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9086FE">
      <w:pPr>
        <w:jc w:val="center"/>
        <w:rPr>
          <w:rFonts w:ascii="宋体" w:hAnsi="Calibri" w:eastAsia="宋体" w:cs="Times New Roman"/>
          <w:color w:val="000000"/>
          <w:sz w:val="30"/>
          <w:szCs w:val="30"/>
        </w:rPr>
      </w:pPr>
      <w:bookmarkStart w:id="0" w:name="OLE_LINK30"/>
      <w:bookmarkStart w:id="1" w:name="OLE_LINK31"/>
    </w:p>
    <w:p w14:paraId="71640846">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济南车桥公司</w:t>
      </w:r>
    </w:p>
    <w:p w14:paraId="253FC001">
      <w:pPr>
        <w:pStyle w:val="16"/>
        <w:jc w:val="center"/>
      </w:pPr>
      <w:r>
        <w:rPr>
          <w:rFonts w:hint="eastAsia" w:ascii="Calibri" w:hAnsi="宋体" w:eastAsia="宋体" w:cs="Times New Roman"/>
          <w:b/>
          <w:bCs/>
          <w:color w:val="000000"/>
          <w:spacing w:val="-8"/>
          <w:sz w:val="48"/>
          <w:szCs w:val="44"/>
          <w:lang w:eastAsia="zh-CN"/>
        </w:rPr>
        <w:t>桥壳加工线起重设备改造技改项目</w:t>
      </w:r>
    </w:p>
    <w:p w14:paraId="3711EEFF">
      <w:pPr>
        <w:pStyle w:val="16"/>
      </w:pPr>
    </w:p>
    <w:p w14:paraId="3BD232E8">
      <w:pPr>
        <w:jc w:val="right"/>
        <w:rPr>
          <w:rFonts w:ascii="Calibri" w:hAnsi="Calibri" w:eastAsia="宋体" w:cs="Times New Roman"/>
          <w:color w:val="000000"/>
          <w:sz w:val="28"/>
          <w:szCs w:val="28"/>
        </w:rPr>
      </w:pPr>
    </w:p>
    <w:p w14:paraId="355D1C9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7C676D5">
      <w:pPr>
        <w:jc w:val="center"/>
        <w:rPr>
          <w:rFonts w:ascii="黑体" w:hAnsi="宋体" w:eastAsia="黑体" w:cs="Times New Roman"/>
          <w:color w:val="000000"/>
          <w:sz w:val="72"/>
          <w:szCs w:val="72"/>
        </w:rPr>
      </w:pPr>
    </w:p>
    <w:p w14:paraId="38969DC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39AC6B35">
      <w:pPr>
        <w:jc w:val="center"/>
        <w:rPr>
          <w:rFonts w:ascii="黑体" w:hAnsi="宋体" w:eastAsia="黑体" w:cs="Times New Roman"/>
          <w:color w:val="000000"/>
          <w:sz w:val="72"/>
          <w:szCs w:val="72"/>
        </w:rPr>
      </w:pPr>
    </w:p>
    <w:p w14:paraId="5311BA9A">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5526DF83">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3ED1D9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060467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94B3F43">
      <w:pPr>
        <w:pStyle w:val="16"/>
        <w:rPr>
          <w:b/>
          <w:bCs/>
        </w:rPr>
      </w:pPr>
    </w:p>
    <w:p w14:paraId="36CBF606">
      <w:pPr>
        <w:jc w:val="center"/>
        <w:rPr>
          <w:rFonts w:hint="eastAsia" w:ascii="宋体" w:hAnsi="宋体"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人：重汽（济南）车桥有限公司</w:t>
      </w:r>
    </w:p>
    <w:p w14:paraId="6103671A">
      <w:pPr>
        <w:jc w:val="center"/>
        <w:rPr>
          <w:rFonts w:hint="eastAsia" w:ascii="宋体" w:hAnsi="Calibri" w:eastAsia="宋体" w:cs="Times New Roman"/>
          <w:color w:val="000000"/>
          <w:sz w:val="28"/>
          <w:szCs w:val="28"/>
          <w:lang w:eastAsia="zh-CN"/>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lang w:eastAsia="zh-CN"/>
        </w:rPr>
        <w:t>月</w:t>
      </w:r>
    </w:p>
    <w:p w14:paraId="0F3BBF3E">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626137F5">
          <w:pPr>
            <w:spacing w:line="480" w:lineRule="auto"/>
            <w:jc w:val="center"/>
            <w:rPr>
              <w:rFonts w:cs="宋体"/>
              <w:b/>
              <w:bCs/>
              <w:sz w:val="48"/>
              <w:szCs w:val="48"/>
            </w:rPr>
          </w:pPr>
          <w:r>
            <w:rPr>
              <w:rFonts w:ascii="宋体" w:hAnsi="宋体" w:eastAsia="宋体" w:cs="宋体"/>
              <w:b/>
              <w:bCs/>
              <w:sz w:val="48"/>
              <w:szCs w:val="48"/>
            </w:rPr>
            <w:t>目录</w:t>
          </w:r>
        </w:p>
        <w:p w14:paraId="1004A3E3">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2AA9FBAA">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07CEDEB9">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567B86DE">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4D92ED48">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39C51A7E">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6AC14F8B">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kern w:val="44"/>
              <w:szCs w:val="44"/>
            </w:rPr>
            <w:fldChar w:fldCharType="end"/>
          </w:r>
        </w:p>
      </w:sdtContent>
    </w:sdt>
    <w:p w14:paraId="22DE2458">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1162F28">
      <w:pPr>
        <w:pStyle w:val="16"/>
        <w:jc w:val="center"/>
        <w:rPr>
          <w:rFonts w:ascii="Calibri" w:hAnsi="Calibri" w:eastAsia="宋体" w:cs="Times New Roman"/>
          <w:b/>
          <w:bCs/>
          <w:kern w:val="44"/>
          <w:sz w:val="36"/>
          <w:szCs w:val="44"/>
        </w:rPr>
      </w:pPr>
    </w:p>
    <w:p w14:paraId="52CB889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B722E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AA5FC33">
            <w:pPr>
              <w:jc w:val="center"/>
              <w:rPr>
                <w:rStyle w:val="130"/>
                <w:rFonts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E6D9310">
            <w:pPr>
              <w:ind w:firstLine="562" w:firstLineChars="200"/>
              <w:jc w:val="center"/>
              <w:rPr>
                <w:rFonts w:ascii="宋体" w:hAnsi="宋体" w:eastAsia="宋体" w:cs="宋体"/>
                <w:b/>
                <w:bCs/>
                <w:sz w:val="28"/>
                <w:szCs w:val="28"/>
              </w:rPr>
            </w:pPr>
            <w:r>
              <w:rPr>
                <w:rStyle w:val="130"/>
                <w:rFonts w:hint="eastAsia" w:ascii="宋体" w:hAnsi="宋体" w:eastAsia="宋体" w:cs="宋体"/>
                <w:b/>
                <w:sz w:val="28"/>
                <w:szCs w:val="28"/>
              </w:rPr>
              <w:t>编  列  内  容</w:t>
            </w:r>
          </w:p>
        </w:tc>
      </w:tr>
      <w:tr w14:paraId="3AE41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E1E9DAF">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259658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71E127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BB29F37">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济南车桥公司桥壳加工线起重设备改造技改项目</w:t>
            </w:r>
          </w:p>
        </w:tc>
      </w:tr>
      <w:tr w14:paraId="0A18F7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21D3B5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8745343">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采购形式编号：</w:t>
            </w:r>
            <w:r>
              <w:rPr>
                <w:rFonts w:hint="eastAsia" w:ascii="宋体" w:hAnsi="宋体" w:eastAsia="宋体" w:cs="宋体"/>
                <w:sz w:val="24"/>
                <w:szCs w:val="24"/>
                <w:highlight w:val="none"/>
                <w:u w:val="single"/>
                <w:lang w:eastAsia="zh-CN"/>
              </w:rPr>
              <w:t>FSCZB2025110091</w:t>
            </w:r>
          </w:p>
        </w:tc>
      </w:tr>
      <w:tr w14:paraId="2C9EF0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8570174">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8415C88">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lang w:eastAsia="zh-CN"/>
              </w:rPr>
              <w:t>新增</w:t>
            </w:r>
            <w:r>
              <w:rPr>
                <w:rFonts w:hint="eastAsia" w:ascii="宋体" w:hAnsi="宋体" w:eastAsia="宋体" w:cs="宋体"/>
                <w:sz w:val="24"/>
                <w:szCs w:val="24"/>
                <w:u w:val="single"/>
                <w:lang w:val="en-US" w:eastAsia="zh-CN"/>
              </w:rPr>
              <w:t>起重设备</w:t>
            </w:r>
            <w:r>
              <w:rPr>
                <w:rFonts w:hint="eastAsia" w:ascii="宋体" w:hAnsi="宋体" w:eastAsia="宋体" w:cs="宋体"/>
                <w:sz w:val="24"/>
                <w:szCs w:val="24"/>
                <w:u w:val="single"/>
              </w:rPr>
              <w:t>。</w:t>
            </w:r>
          </w:p>
        </w:tc>
      </w:tr>
      <w:tr w14:paraId="6C891E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bottom w:val="single" w:color="auto" w:sz="2" w:space="0"/>
              <w:right w:val="single" w:color="auto" w:sz="2" w:space="0"/>
            </w:tcBorders>
            <w:vAlign w:val="center"/>
          </w:tcPr>
          <w:p w14:paraId="17D1DA8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77F52D2">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143691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4FC3C38">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395DF5A">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lang w:eastAsia="zh-CN"/>
              </w:rPr>
              <w:t>重汽（济南）车桥有限公司</w:t>
            </w:r>
          </w:p>
          <w:p w14:paraId="5D70E975">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p>
          <w:p w14:paraId="7F2F5C48">
            <w:pPr>
              <w:ind w:firstLine="482" w:firstLineChars="200"/>
              <w:rPr>
                <w:rFonts w:hint="eastAsia" w:ascii="宋体" w:hAnsi="宋体" w:eastAsia="宋体" w:cs="宋体"/>
                <w:bCs/>
                <w:snapToGrid w:val="0"/>
                <w:kern w:val="0"/>
                <w:sz w:val="24"/>
                <w:szCs w:val="24"/>
                <w:highlight w:val="none"/>
                <w:lang w:val="en-US" w:eastAsia="zh-CN"/>
              </w:rPr>
            </w:pPr>
            <w:bookmarkStart w:id="4" w:name="OLE_LINK2"/>
            <w:r>
              <w:rPr>
                <w:rFonts w:hint="eastAsia" w:ascii="宋体" w:hAnsi="宋体" w:eastAsia="宋体" w:cs="宋体"/>
                <w:b/>
                <w:snapToGrid w:val="0"/>
                <w:kern w:val="0"/>
                <w:sz w:val="24"/>
                <w:szCs w:val="24"/>
                <w:highlight w:val="none"/>
              </w:rPr>
              <w:t>商务联系人：</w:t>
            </w:r>
            <w:r>
              <w:rPr>
                <w:rFonts w:hint="eastAsia" w:ascii="宋体" w:hAnsi="宋体" w:eastAsia="宋体" w:cs="宋体"/>
                <w:b/>
                <w:snapToGrid w:val="0"/>
                <w:kern w:val="0"/>
                <w:sz w:val="24"/>
                <w:szCs w:val="24"/>
                <w:highlight w:val="none"/>
                <w:lang w:val="en-US" w:eastAsia="zh-CN"/>
              </w:rPr>
              <w:t>苏启蒙</w:t>
            </w:r>
          </w:p>
          <w:p w14:paraId="23B8719F">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
                <w:snapToGrid w:val="0"/>
                <w:kern w:val="0"/>
                <w:sz w:val="24"/>
                <w:szCs w:val="24"/>
                <w:highlight w:val="none"/>
                <w:lang w:val="en-US" w:eastAsia="zh-CN"/>
              </w:rPr>
              <w:t>17553108182</w:t>
            </w:r>
          </w:p>
          <w:p w14:paraId="486AEBEE">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rPr>
              <w:t>邮箱：</w:t>
            </w:r>
            <w:bookmarkEnd w:id="4"/>
            <w:r>
              <w:rPr>
                <w:rFonts w:hint="eastAsia" w:ascii="宋体" w:hAnsi="宋体" w:eastAsia="宋体" w:cs="宋体"/>
                <w:b/>
                <w:snapToGrid w:val="0"/>
                <w:kern w:val="0"/>
                <w:sz w:val="24"/>
                <w:szCs w:val="24"/>
                <w:highlight w:val="none"/>
              </w:rPr>
              <w:t>suqimeng@sinotruk.com</w:t>
            </w:r>
          </w:p>
          <w:p w14:paraId="11D0E2AD">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lang w:val="en-US" w:eastAsia="zh-CN"/>
              </w:rPr>
              <w:t>技术</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lang w:val="en-US" w:eastAsia="zh-CN"/>
              </w:rPr>
              <w:t>李杜卓</w:t>
            </w:r>
          </w:p>
          <w:p w14:paraId="09235316">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18265410835</w:t>
            </w:r>
          </w:p>
          <w:p w14:paraId="71DF3F9C">
            <w:pPr>
              <w:ind w:firstLine="482" w:firstLineChars="200"/>
            </w:pPr>
            <w:r>
              <w:rPr>
                <w:rFonts w:hint="eastAsia" w:ascii="宋体" w:hAnsi="宋体" w:eastAsia="宋体" w:cs="宋体"/>
                <w:b/>
                <w:snapToGrid w:val="0"/>
                <w:kern w:val="0"/>
                <w:sz w:val="24"/>
                <w:szCs w:val="24"/>
              </w:rPr>
              <w:t>邮箱：17865139657@163.com</w:t>
            </w:r>
          </w:p>
        </w:tc>
      </w:tr>
      <w:tr w14:paraId="70EBA8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3DB24CE8">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762C771">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125452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0C5F8F9">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D06B995">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C7EAA17">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472CDA0A">
            <w:pPr>
              <w:pStyle w:val="16"/>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highlight w:val="yellow"/>
                <w:lang w:val="en-US" w:eastAsia="zh-CN"/>
              </w:rPr>
              <w:t>72.42</w:t>
            </w:r>
            <w:r>
              <w:rPr>
                <w:rFonts w:hint="eastAsia" w:hAnsi="宋体" w:eastAsia="宋体" w:cs="Times New Roman"/>
                <w:color w:val="000000"/>
                <w:sz w:val="24"/>
                <w:szCs w:val="24"/>
              </w:rPr>
              <w:t>万元（含税，税率13%），超过投标限价无法投标。</w:t>
            </w:r>
          </w:p>
        </w:tc>
      </w:tr>
      <w:tr w14:paraId="04122F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6E8C66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DD789EE">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1F3ABD20">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100</w:t>
            </w:r>
            <w:r>
              <w:rPr>
                <w:rFonts w:hint="eastAsia" w:hAnsi="宋体" w:eastAsia="宋体" w:cs="宋体"/>
                <w:color w:val="000000"/>
                <w:sz w:val="24"/>
                <w:szCs w:val="24"/>
              </w:rPr>
              <w:t>万人民币（或等值其他货币）；公司成立三年以上（以营业执照成立日期到开标当日满三年为准），且经营范围满足招标人需求；并在人员、设备、资金等方面具有承担本项目的能力；</w:t>
            </w:r>
          </w:p>
          <w:p w14:paraId="5E543001">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2F40B978">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5031C33E">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049CCA50">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054001DA">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78911B93">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368738CF">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38D7B325">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202F523E">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22EFCFB5">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2C34676D">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6D7948BE">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13.</w:t>
            </w:r>
            <w:r>
              <w:rPr>
                <w:rFonts w:hint="eastAsia" w:hAnsi="宋体" w:eastAsia="宋体" w:cs="宋体"/>
                <w:color w:val="000000"/>
                <w:kern w:val="2"/>
                <w:sz w:val="24"/>
                <w:szCs w:val="24"/>
                <w:highlight w:val="none"/>
                <w:lang w:val="en-US" w:eastAsia="zh-CN" w:bidi="ar-SA"/>
              </w:rPr>
              <w:t>投标单位需为设备制造单位</w:t>
            </w:r>
            <w:r>
              <w:rPr>
                <w:rFonts w:hint="eastAsia" w:hAnsi="宋体" w:eastAsia="宋体" w:cs="宋体"/>
                <w:color w:val="000000"/>
                <w:sz w:val="24"/>
                <w:szCs w:val="24"/>
              </w:rPr>
              <w:t>；；</w:t>
            </w:r>
          </w:p>
          <w:p w14:paraId="20D040B4">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6660E8C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1671949F">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1387A5BF">
            <w:pPr>
              <w:pStyle w:val="16"/>
              <w:ind w:firstLine="482" w:firstLineChars="200"/>
              <w:rPr>
                <w:rFonts w:hAnsi="宋体" w:eastAsia="宋体" w:cs="宋体"/>
                <w:color w:val="000000"/>
                <w:sz w:val="24"/>
                <w:szCs w:val="24"/>
              </w:rPr>
            </w:pPr>
            <w:r>
              <w:rPr>
                <w:rFonts w:hint="eastAsia" w:hAnsi="宋体" w:eastAsia="宋体" w:cs="宋体"/>
                <w:b/>
                <w:bCs/>
                <w:sz w:val="24"/>
                <w:szCs w:val="24"/>
              </w:rPr>
              <w:t>1-11</w:t>
            </w:r>
            <w:r>
              <w:rPr>
                <w:rFonts w:hAnsi="宋体" w:eastAsia="宋体" w:cs="宋体"/>
                <w:b/>
                <w:bCs/>
                <w:sz w:val="24"/>
                <w:szCs w:val="24"/>
              </w:rPr>
              <w:t>项文件必须提供，未提供者直接视为资质、资格审查未通过，无法继续参与投标！</w:t>
            </w:r>
          </w:p>
        </w:tc>
      </w:tr>
      <w:tr w14:paraId="0E9DA1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74DA75F">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EADC2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2546EBD">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122DEE7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日;</w:t>
            </w:r>
          </w:p>
        </w:tc>
      </w:tr>
      <w:tr w14:paraId="0522E1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2A03A6A">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DEEB7B2">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29BAC8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EC9ACD8">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9C09023">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092E7692">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:00:00前；</w:t>
            </w:r>
          </w:p>
          <w:p w14:paraId="6716B5F2">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F396313">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78B2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F0A1AA4">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B23223F">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17:00:00</w:t>
            </w:r>
            <w:r>
              <w:rPr>
                <w:rFonts w:hint="eastAsia" w:ascii="宋体" w:hAnsi="宋体" w:eastAsia="宋体" w:cs="宋体"/>
                <w:sz w:val="24"/>
                <w:szCs w:val="24"/>
              </w:rPr>
              <w:t>前；</w:t>
            </w:r>
          </w:p>
          <w:p w14:paraId="6C1DCDFE">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7B41D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E1371E3">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6B8EC61">
            <w:pPr>
              <w:pStyle w:val="113"/>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3BD20A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B30AD36">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883062B">
            <w:pPr>
              <w:pStyle w:val="113"/>
              <w:spacing w:line="240" w:lineRule="auto"/>
              <w:ind w:firstLine="482"/>
              <w:rPr>
                <w:rFonts w:eastAsia="宋体" w:cs="宋体"/>
                <w:highlight w:val="yellow"/>
              </w:rPr>
            </w:pPr>
            <w:r>
              <w:rPr>
                <w:rFonts w:hint="eastAsia" w:eastAsia="宋体" w:cs="宋体"/>
                <w:b/>
                <w:bCs/>
              </w:rPr>
              <w:t>应标截止时间：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eastAsia="宋体" w:cs="宋体"/>
                <w:sz w:val="24"/>
                <w:szCs w:val="24"/>
                <w:highlight w:val="yellow"/>
                <w:lang w:val="en-US" w:eastAsia="zh-CN"/>
              </w:rPr>
              <w:t>11</w:t>
            </w:r>
            <w:r>
              <w:rPr>
                <w:rFonts w:hint="eastAsia" w:ascii="宋体" w:hAnsi="宋体" w:eastAsia="宋体" w:cs="宋体"/>
                <w:sz w:val="24"/>
                <w:szCs w:val="24"/>
                <w:highlight w:val="yellow"/>
              </w:rPr>
              <w:t>月</w:t>
            </w:r>
            <w:r>
              <w:rPr>
                <w:rFonts w:hint="eastAsia" w:eastAsia="宋体" w:cs="宋体"/>
                <w:sz w:val="24"/>
                <w:szCs w:val="24"/>
                <w:highlight w:val="yellow"/>
                <w:lang w:val="en-US" w:eastAsia="zh-CN"/>
              </w:rPr>
              <w:t>14</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17:00:00</w:t>
            </w:r>
            <w:r>
              <w:rPr>
                <w:rFonts w:hint="eastAsia" w:eastAsia="宋体" w:cs="宋体"/>
                <w:bCs/>
                <w:highlight w:val="yellow"/>
              </w:rPr>
              <w:t>前</w:t>
            </w:r>
          </w:p>
          <w:p w14:paraId="057CE6BA">
            <w:pPr>
              <w:pStyle w:val="113"/>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370878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4A7FB31">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13C678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45B67F3">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C21C8F8">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6BE1853C">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14D45DF0">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190A91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70B1590F">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58A0BA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74179BC0">
            <w:pPr>
              <w:ind w:firstLine="420" w:firstLineChars="200"/>
              <w:rPr>
                <w:rFonts w:hint="default" w:ascii="宋体" w:hAnsi="宋体" w:eastAsia="宋体" w:cs="Times New Roman"/>
                <w:color w:val="000000"/>
                <w:sz w:val="24"/>
                <w:szCs w:val="24"/>
                <w:lang w:val="en-US" w:eastAsia="zh-CN"/>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tc>
      </w:tr>
      <w:tr w14:paraId="0BCD86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077010D2">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A8BB85E">
            <w:pPr>
              <w:pStyle w:val="16"/>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35CE9C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7A5ACA7">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78A80EF">
            <w:pPr>
              <w:pStyle w:val="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72044A1">
            <w:pPr>
              <w:pStyle w:val="16"/>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5941F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095D744">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2739F4">
            <w:pPr>
              <w:pStyle w:val="16"/>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日上午 9:00:00（北京时间）</w:t>
            </w:r>
          </w:p>
          <w:p w14:paraId="25A80853">
            <w:pPr>
              <w:pStyle w:val="16"/>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EAEA9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AC5C604">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BE41658">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398CEE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74A493E">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57A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B17DC41">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92A0E06">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761DAD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03F66B33">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D1FC69A">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.00元</w:t>
            </w:r>
          </w:p>
          <w:p w14:paraId="4D13651D">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开户名称：重汽（济南）车桥有限公司</w:t>
            </w:r>
          </w:p>
          <w:p w14:paraId="07CF6999">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开户银行：浙商银行股份有限公司济南分行</w:t>
            </w:r>
          </w:p>
          <w:p w14:paraId="2B9D9317">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银行帐号：4510000010120100527995</w:t>
            </w:r>
            <w:bookmarkStart w:id="1440" w:name="_GoBack"/>
            <w:bookmarkEnd w:id="1440"/>
          </w:p>
          <w:p w14:paraId="65CEB0CD">
            <w:pPr>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3849D1CF">
            <w:pPr>
              <w:ind w:firstLine="480" w:firstLineChars="200"/>
              <w:rPr>
                <w:rFonts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2A00D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D8D18E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1495D63">
            <w:pPr>
              <w:pStyle w:val="35"/>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11月20</w:t>
            </w:r>
            <w:r>
              <w:rPr>
                <w:rFonts w:hint="eastAsia" w:ascii="宋体" w:hAnsi="宋体" w:cs="宋体"/>
                <w:sz w:val="24"/>
                <w:szCs w:val="24"/>
                <w:highlight w:val="yellow"/>
              </w:rPr>
              <w:t>日</w:t>
            </w:r>
            <w:r>
              <w:rPr>
                <w:rFonts w:hint="eastAsia" w:ascii="宋体" w:hAnsi="宋体" w:cs="宋体"/>
                <w:bCs/>
                <w:sz w:val="24"/>
                <w:szCs w:val="24"/>
                <w:highlight w:val="yellow"/>
              </w:rPr>
              <w:t>17:00:00</w:t>
            </w:r>
            <w:r>
              <w:rPr>
                <w:rFonts w:hint="eastAsia" w:ascii="宋体" w:hAnsi="宋体" w:cs="宋体"/>
                <w:sz w:val="24"/>
                <w:szCs w:val="24"/>
                <w:highlight w:val="yellow"/>
              </w:rPr>
              <w:t>前</w:t>
            </w:r>
          </w:p>
          <w:p w14:paraId="47ED67DE">
            <w:pPr>
              <w:pStyle w:val="35"/>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0A4256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FBD9889">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DB0B266">
            <w:pPr>
              <w:pStyle w:val="35"/>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1F8B04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56F8EA">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73C1C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640C79F">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32C51E3">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开标时间：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21</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r>
              <w:rPr>
                <w:rFonts w:hint="eastAsia" w:ascii="宋体" w:hAnsi="宋体" w:eastAsia="宋体" w:cs="宋体"/>
                <w:kern w:val="0"/>
                <w:sz w:val="24"/>
                <w:szCs w:val="24"/>
                <w:highlight w:val="yellow"/>
                <w:lang w:eastAsia="zh-CN"/>
              </w:rPr>
              <w:t>（</w:t>
            </w:r>
            <w:r>
              <w:rPr>
                <w:rFonts w:hint="eastAsia" w:ascii="宋体" w:hAnsi="宋体" w:eastAsia="宋体" w:cs="宋体"/>
                <w:kern w:val="0"/>
                <w:sz w:val="24"/>
                <w:szCs w:val="24"/>
                <w:highlight w:val="yellow"/>
                <w:lang w:val="en-US" w:eastAsia="zh-CN"/>
              </w:rPr>
              <w:t>若有变动，另行通知</w:t>
            </w:r>
            <w:r>
              <w:rPr>
                <w:rFonts w:hint="eastAsia" w:ascii="宋体" w:hAnsi="宋体" w:eastAsia="宋体" w:cs="宋体"/>
                <w:kern w:val="0"/>
                <w:sz w:val="24"/>
                <w:szCs w:val="24"/>
                <w:highlight w:val="yellow"/>
                <w:lang w:eastAsia="zh-CN"/>
              </w:rPr>
              <w:t>）</w:t>
            </w:r>
          </w:p>
          <w:p w14:paraId="7D6C5C0B">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报名成功后，通知线上会议号</w:t>
            </w:r>
          </w:p>
        </w:tc>
      </w:tr>
      <w:tr w14:paraId="262236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998387B">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2E0B9E2E">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5D0FCE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B048E4A">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5684C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6388F3D">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0084260">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75AF94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66514C2">
            <w:pPr>
              <w:jc w:val="center"/>
              <w:rPr>
                <w:rFonts w:ascii="宋体" w:hAnsi="宋体" w:eastAsia="宋体" w:cs="宋体"/>
                <w:b/>
                <w:bCs/>
                <w:sz w:val="24"/>
                <w:szCs w:val="24"/>
              </w:rPr>
            </w:pPr>
            <w:r>
              <w:rPr>
                <w:rFonts w:hint="eastAsia" w:ascii="宋体" w:hAnsi="宋体" w:eastAsia="宋体" w:cs="宋体"/>
                <w:b/>
                <w:bCs/>
                <w:sz w:val="24"/>
                <w:szCs w:val="24"/>
              </w:rPr>
              <w:t>7.交货及付款方式</w:t>
            </w:r>
          </w:p>
        </w:tc>
      </w:tr>
      <w:tr w14:paraId="7CED0D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B5113DF">
            <w:pPr>
              <w:jc w:val="center"/>
              <w:rPr>
                <w:rFonts w:ascii="宋体" w:hAnsi="宋体" w:eastAsia="宋体" w:cs="宋体"/>
                <w:kern w:val="2"/>
                <w:sz w:val="24"/>
                <w:szCs w:val="24"/>
                <w:lang w:val="en-US" w:eastAsia="zh-CN" w:bidi="ar-SA"/>
              </w:rPr>
            </w:pPr>
            <w:bookmarkStart w:id="5" w:name="OLE_LINK3" w:colFirst="0" w:colLast="0"/>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CA3729E">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85AF9F3">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招标方指定地点。</w:t>
            </w:r>
          </w:p>
        </w:tc>
      </w:tr>
      <w:bookmarkEnd w:id="5"/>
      <w:tr w14:paraId="0C23A1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C3D60E5">
            <w:pPr>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7.</w:t>
            </w:r>
            <w:r>
              <w:rPr>
                <w:rFonts w:hint="eastAsia" w:ascii="宋体" w:hAnsi="宋体" w:eastAsia="宋体" w:cs="宋体"/>
                <w:kern w:val="0"/>
                <w:sz w:val="24"/>
                <w:szCs w:val="24"/>
                <w:lang w:val="en-US" w:eastAsia="zh-CN"/>
              </w:rPr>
              <w:t>2</w:t>
            </w:r>
          </w:p>
        </w:tc>
        <w:tc>
          <w:tcPr>
            <w:tcW w:w="8363" w:type="dxa"/>
            <w:tcBorders>
              <w:top w:val="single" w:color="auto" w:sz="2" w:space="0"/>
              <w:left w:val="single" w:color="auto" w:sz="4" w:space="0"/>
              <w:bottom w:val="single" w:color="auto" w:sz="2" w:space="0"/>
              <w:right w:val="single" w:color="auto" w:sz="2" w:space="0"/>
            </w:tcBorders>
            <w:vAlign w:val="center"/>
          </w:tcPr>
          <w:p w14:paraId="7F720F5C">
            <w:pPr>
              <w:pStyle w:val="35"/>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58B96975">
            <w:pPr>
              <w:ind w:firstLine="480" w:firstLineChars="200"/>
              <w:rPr>
                <w:rFonts w:ascii="宋体" w:hAnsi="宋体" w:eastAsia="宋体" w:cs="宋体"/>
                <w:sz w:val="24"/>
                <w:szCs w:val="24"/>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094D3648">
            <w:pPr>
              <w:ind w:firstLine="480" w:firstLineChars="200"/>
              <w:rPr>
                <w:rFonts w:ascii="宋体" w:hAnsi="宋体" w:eastAsia="宋体" w:cs="宋体"/>
                <w:sz w:val="24"/>
                <w:szCs w:val="24"/>
              </w:rPr>
            </w:pPr>
          </w:p>
        </w:tc>
      </w:tr>
      <w:tr w14:paraId="0862D0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62DC179">
            <w:pPr>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7.</w:t>
            </w:r>
            <w:r>
              <w:rPr>
                <w:rFonts w:hint="eastAsia" w:ascii="宋体" w:hAnsi="宋体" w:eastAsia="宋体" w:cs="宋体"/>
                <w:kern w:val="0"/>
                <w:sz w:val="24"/>
                <w:szCs w:val="24"/>
                <w:lang w:val="en-US" w:eastAsia="zh-CN"/>
              </w:rPr>
              <w:t>3</w:t>
            </w:r>
          </w:p>
        </w:tc>
        <w:tc>
          <w:tcPr>
            <w:tcW w:w="8363" w:type="dxa"/>
            <w:tcBorders>
              <w:top w:val="single" w:color="auto" w:sz="2" w:space="0"/>
              <w:left w:val="single" w:color="auto" w:sz="4" w:space="0"/>
              <w:bottom w:val="single" w:color="auto" w:sz="2" w:space="0"/>
              <w:right w:val="single" w:color="auto" w:sz="2" w:space="0"/>
            </w:tcBorders>
            <w:vAlign w:val="center"/>
          </w:tcPr>
          <w:p w14:paraId="459C8CDD">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14:paraId="66F63867">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公司名称：重汽（济南）车桥有限公司</w:t>
            </w:r>
          </w:p>
          <w:p w14:paraId="74B2972A">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纳税识别号：</w:t>
            </w:r>
            <w:r>
              <w:rPr>
                <w:rFonts w:ascii="宋体" w:hAnsi="宋体" w:eastAsia="宋体" w:cs="宋体"/>
                <w:color w:val="000000"/>
                <w:sz w:val="24"/>
                <w:szCs w:val="24"/>
              </w:rPr>
              <w:t>91370100780623443J</w:t>
            </w:r>
          </w:p>
          <w:p w14:paraId="782549CC">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w:t>
            </w:r>
            <w:r>
              <w:rPr>
                <w:rFonts w:ascii="宋体" w:hAnsi="宋体" w:eastAsia="宋体" w:cs="宋体"/>
                <w:color w:val="000000"/>
                <w:sz w:val="24"/>
                <w:szCs w:val="24"/>
              </w:rPr>
              <w:t>: 济南市高新区孙村镇西顿邱</w:t>
            </w:r>
          </w:p>
          <w:p w14:paraId="4E10CC37">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w:t>
            </w:r>
            <w:r>
              <w:rPr>
                <w:rFonts w:ascii="宋体" w:hAnsi="宋体" w:eastAsia="宋体" w:cs="宋体"/>
                <w:color w:val="000000"/>
                <w:sz w:val="24"/>
                <w:szCs w:val="24"/>
              </w:rPr>
              <w:t>: 中信济分舜耕支行</w:t>
            </w:r>
          </w:p>
          <w:p w14:paraId="66AAB4EF">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帐号：</w:t>
            </w:r>
            <w:r>
              <w:rPr>
                <w:rFonts w:ascii="宋体" w:hAnsi="宋体" w:eastAsia="宋体" w:cs="宋体"/>
                <w:color w:val="000000"/>
                <w:sz w:val="24"/>
                <w:szCs w:val="24"/>
              </w:rPr>
              <w:t xml:space="preserve"> 7372610182600060479</w:t>
            </w:r>
          </w:p>
          <w:p w14:paraId="4115D97F">
            <w:pPr>
              <w:ind w:firstLine="480" w:firstLineChars="200"/>
              <w:rPr>
                <w:rFonts w:ascii="宋体" w:hAnsi="宋体" w:cs="宋体"/>
                <w:bCs/>
                <w:sz w:val="24"/>
                <w:szCs w:val="24"/>
              </w:rPr>
            </w:pPr>
            <w:r>
              <w:rPr>
                <w:rFonts w:hint="eastAsia" w:ascii="宋体" w:hAnsi="宋体" w:eastAsia="宋体" w:cs="宋体"/>
                <w:color w:val="000000"/>
                <w:sz w:val="24"/>
                <w:szCs w:val="24"/>
              </w:rPr>
              <w:t>行号：</w:t>
            </w:r>
            <w:r>
              <w:rPr>
                <w:rFonts w:ascii="宋体" w:hAnsi="宋体" w:eastAsia="宋体" w:cs="宋体"/>
                <w:color w:val="000000"/>
                <w:sz w:val="24"/>
                <w:szCs w:val="24"/>
              </w:rPr>
              <w:t>302451037264</w:t>
            </w:r>
          </w:p>
        </w:tc>
      </w:tr>
      <w:tr w14:paraId="354DE3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FCDDDF">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1161C3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3198181">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B8BAE23">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E2F39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45C242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6797D1D">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3567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042776A">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14CEF32">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中标方应在合同签订后规定时间内需根据设计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578555FE">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14819FC2">
      <w:pPr>
        <w:pStyle w:val="16"/>
        <w:jc w:val="center"/>
        <w:outlineLvl w:val="0"/>
        <w:rPr>
          <w:rFonts w:ascii="Calibri" w:hAnsi="Calibri" w:eastAsia="宋体" w:cs="Times New Roman"/>
          <w:b/>
          <w:bCs/>
          <w:kern w:val="44"/>
          <w:sz w:val="36"/>
          <w:szCs w:val="44"/>
        </w:rPr>
      </w:pPr>
      <w:bookmarkStart w:id="6" w:name="_Toc15609"/>
      <w:r>
        <w:rPr>
          <w:rFonts w:hint="eastAsia" w:ascii="Calibri" w:hAnsi="Calibri" w:eastAsia="宋体" w:cs="Times New Roman"/>
          <w:b/>
          <w:bCs/>
          <w:kern w:val="44"/>
          <w:sz w:val="36"/>
          <w:szCs w:val="44"/>
        </w:rPr>
        <w:t>第二部分 投标须知</w:t>
      </w:r>
      <w:bookmarkEnd w:id="6"/>
    </w:p>
    <w:p w14:paraId="76B4A95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168FC3B3">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7" w:name="OLE_LINK1"/>
      <w:r>
        <w:rPr>
          <w:rFonts w:hint="eastAsia" w:ascii="宋体" w:hAnsi="宋体" w:eastAsia="宋体" w:cs="宋体"/>
          <w:color w:val="000000"/>
          <w:sz w:val="24"/>
          <w:szCs w:val="24"/>
        </w:rPr>
        <w:t>见《投标须知前附表》。</w:t>
      </w:r>
    </w:p>
    <w:bookmarkEnd w:id="7"/>
    <w:p w14:paraId="26FEB660">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42586A0">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1A651E99">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31554992">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BF9C681">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66CABF52">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1E1C123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898C5A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5192DF7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2E9BE70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841E85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401B54">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6447553">
      <w:pPr>
        <w:pStyle w:val="16"/>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1BF916F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17AD83E7">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229606D">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7074C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19CD8503">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1FC8387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0A34E34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12A850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7AE610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2A0139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45A07B7D">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1A7B4D6">
      <w:pPr>
        <w:pStyle w:val="16"/>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6403318F">
      <w:pPr>
        <w:pStyle w:val="16"/>
        <w:spacing w:line="360" w:lineRule="auto"/>
        <w:rPr>
          <w:rFonts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6FE4FC0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2D66506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2F176A6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6E99B5E3">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B111F51">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2AAB9A7">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71C2FA27">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2563B082">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265DA0D">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46729DA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D3A3D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15C41FB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63A4FEA3">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342989D3">
      <w:pPr>
        <w:pStyle w:val="113"/>
        <w:ind w:firstLine="480"/>
        <w:rPr>
          <w:rFonts w:eastAsia="宋体" w:cs="宋体"/>
        </w:rPr>
      </w:pPr>
      <w:r>
        <w:rPr>
          <w:rFonts w:hint="eastAsia" w:eastAsia="宋体" w:cs="宋体"/>
        </w:rPr>
        <w:t>4.2招标人银行账户信息如下：见《投标须知前附表》4.2。</w:t>
      </w:r>
    </w:p>
    <w:p w14:paraId="75DBC9D8">
      <w:pPr>
        <w:pStyle w:val="113"/>
        <w:ind w:firstLine="480"/>
        <w:rPr>
          <w:rFonts w:eastAsia="宋体" w:cs="宋体"/>
        </w:rPr>
      </w:pPr>
      <w:r>
        <w:rPr>
          <w:rFonts w:hint="eastAsia" w:eastAsia="宋体" w:cs="宋体"/>
        </w:rPr>
        <w:t>转账附言：公司名称+项目名称+投标保证金；</w:t>
      </w:r>
    </w:p>
    <w:p w14:paraId="7D10166B">
      <w:pPr>
        <w:pStyle w:val="113"/>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2283F0A9">
      <w:pPr>
        <w:pStyle w:val="113"/>
        <w:ind w:firstLine="480"/>
        <w:rPr>
          <w:rFonts w:eastAsia="宋体" w:cs="宋体"/>
        </w:rPr>
      </w:pPr>
      <w:r>
        <w:rPr>
          <w:rFonts w:hint="eastAsia" w:eastAsia="宋体" w:cs="宋体"/>
        </w:rPr>
        <w:t>4.3说明</w:t>
      </w:r>
    </w:p>
    <w:p w14:paraId="1D60F1A5">
      <w:pPr>
        <w:pStyle w:val="113"/>
        <w:ind w:firstLine="480"/>
        <w:rPr>
          <w:rFonts w:eastAsia="宋体" w:cs="宋体"/>
        </w:rPr>
      </w:pPr>
      <w:r>
        <w:rPr>
          <w:rFonts w:hint="eastAsia" w:eastAsia="宋体" w:cs="宋体"/>
        </w:rPr>
        <w:t>4.3.1 投标人在向招标人出示《投标保证金缴纳凭证》后方可进行投标；</w:t>
      </w:r>
    </w:p>
    <w:p w14:paraId="227E4C2B">
      <w:pPr>
        <w:pStyle w:val="113"/>
        <w:ind w:firstLine="480"/>
        <w:rPr>
          <w:rFonts w:eastAsia="宋体" w:cs="宋体"/>
        </w:rPr>
      </w:pPr>
      <w:r>
        <w:rPr>
          <w:rFonts w:hint="eastAsia" w:eastAsia="宋体" w:cs="宋体"/>
        </w:rPr>
        <w:t>4.3.2 发生以下情况时，招标人有权没收保证金：</w:t>
      </w:r>
    </w:p>
    <w:p w14:paraId="7F89B2B6">
      <w:pPr>
        <w:pStyle w:val="113"/>
        <w:ind w:firstLine="480"/>
        <w:rPr>
          <w:rFonts w:eastAsia="宋体" w:cs="宋体"/>
        </w:rPr>
      </w:pPr>
      <w:r>
        <w:rPr>
          <w:rFonts w:hint="eastAsia" w:eastAsia="宋体" w:cs="宋体"/>
        </w:rPr>
        <w:t>4.3.2.1 截至开标前3天，投标人无正当理由且未以书面形式递交说明而在投标截止日不来投标的；</w:t>
      </w:r>
    </w:p>
    <w:p w14:paraId="6C1614A5">
      <w:pPr>
        <w:pStyle w:val="113"/>
        <w:ind w:firstLine="480"/>
        <w:rPr>
          <w:rFonts w:eastAsia="宋体" w:cs="宋体"/>
        </w:rPr>
      </w:pPr>
      <w:r>
        <w:rPr>
          <w:rFonts w:hint="eastAsia" w:eastAsia="宋体" w:cs="宋体"/>
        </w:rPr>
        <w:t>4.3.2.2 投标人递送投标文件后，无正当理由放弃投标的；</w:t>
      </w:r>
    </w:p>
    <w:p w14:paraId="0EF6E16F">
      <w:pPr>
        <w:pStyle w:val="113"/>
        <w:ind w:firstLine="480"/>
        <w:rPr>
          <w:rFonts w:eastAsia="宋体" w:cs="宋体"/>
        </w:rPr>
      </w:pPr>
      <w:r>
        <w:rPr>
          <w:rFonts w:hint="eastAsia" w:eastAsia="宋体" w:cs="宋体"/>
        </w:rPr>
        <w:t>4.3.2.3若为视频开标，招标过程中澄清函等资料原件未按要求提交的；</w:t>
      </w:r>
    </w:p>
    <w:p w14:paraId="1C552EF7">
      <w:pPr>
        <w:pStyle w:val="113"/>
        <w:ind w:firstLine="480"/>
        <w:rPr>
          <w:rFonts w:eastAsia="宋体" w:cs="宋体"/>
        </w:rPr>
      </w:pPr>
      <w:r>
        <w:rPr>
          <w:rFonts w:hint="eastAsia" w:eastAsia="宋体" w:cs="宋体"/>
        </w:rPr>
        <w:t>4.3.2.4自中标通知书发出之日起30日内，中标人无正当理由不签订合同的；</w:t>
      </w:r>
    </w:p>
    <w:p w14:paraId="4E7088F9">
      <w:pPr>
        <w:pStyle w:val="113"/>
        <w:ind w:firstLine="480"/>
        <w:rPr>
          <w:rFonts w:eastAsia="宋体" w:cs="宋体"/>
        </w:rPr>
      </w:pPr>
      <w:r>
        <w:rPr>
          <w:rFonts w:hint="eastAsia" w:eastAsia="宋体" w:cs="宋体"/>
        </w:rPr>
        <w:t>4.3.2.5投标人在投标过程中被查实有串标、围标、陪标等违规违纪行为的；</w:t>
      </w:r>
    </w:p>
    <w:p w14:paraId="473F26C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6BE78567">
      <w:pPr>
        <w:pStyle w:val="113"/>
        <w:ind w:firstLine="480"/>
        <w:rPr>
          <w:rFonts w:eastAsia="宋体" w:cs="宋体"/>
        </w:rPr>
      </w:pPr>
      <w:r>
        <w:rPr>
          <w:rFonts w:hint="eastAsia" w:eastAsia="宋体" w:cs="宋体"/>
        </w:rPr>
        <w:t>4.4投标报名截止时间</w:t>
      </w:r>
    </w:p>
    <w:p w14:paraId="5EECC0CF">
      <w:pPr>
        <w:pStyle w:val="113"/>
        <w:ind w:firstLine="480"/>
        <w:rPr>
          <w:rFonts w:eastAsia="宋体" w:cs="宋体"/>
        </w:rPr>
      </w:pPr>
      <w:r>
        <w:rPr>
          <w:rFonts w:hint="eastAsia" w:eastAsia="宋体" w:cs="宋体"/>
        </w:rPr>
        <w:t>报名方式：</w:t>
      </w:r>
      <w:r>
        <w:rPr>
          <w:rFonts w:hint="eastAsia" w:eastAsia="宋体" w:cs="宋体"/>
          <w:highlight w:val="yellow"/>
        </w:rPr>
        <w:t>见《投标须知前附表》2.3。</w:t>
      </w:r>
    </w:p>
    <w:p w14:paraId="46B9644D">
      <w:pPr>
        <w:pStyle w:val="113"/>
        <w:ind w:firstLine="480"/>
        <w:rPr>
          <w:rFonts w:eastAsia="宋体" w:cs="宋体"/>
        </w:rPr>
      </w:pPr>
      <w:r>
        <w:rPr>
          <w:rFonts w:hint="eastAsia" w:eastAsia="宋体" w:cs="宋体"/>
        </w:rPr>
        <w:t>报名提交资料：均为盖章电子扫描版，用“公司名称+文件名称”命名。</w:t>
      </w:r>
    </w:p>
    <w:p w14:paraId="52612802">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99C051C">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39E20C88">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484BA47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38C04BFE">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52F7A6A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34DB9BD0">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线上开标</w:t>
      </w:r>
      <w:r>
        <w:rPr>
          <w:rFonts w:hint="eastAsia" w:ascii="宋体" w:hAnsi="宋体" w:eastAsia="宋体" w:cs="宋体"/>
          <w:color w:val="000000"/>
          <w:sz w:val="24"/>
          <w:szCs w:val="24"/>
          <w:highlight w:val="yellow"/>
        </w:rPr>
        <w:t>。</w:t>
      </w:r>
    </w:p>
    <w:p w14:paraId="2009E059">
      <w:pPr>
        <w:spacing w:line="360" w:lineRule="auto"/>
        <w:jc w:val="left"/>
        <w:outlineLvl w:val="1"/>
        <w:rPr>
          <w:rFonts w:ascii="宋体" w:hAnsi="宋体" w:eastAsia="宋体" w:cs="宋体"/>
          <w:b/>
          <w:sz w:val="24"/>
          <w:szCs w:val="24"/>
        </w:rPr>
      </w:pPr>
      <w:bookmarkStart w:id="8" w:name="_Toc33266627"/>
      <w:bookmarkStart w:id="9" w:name="_Toc33266950"/>
      <w:bookmarkStart w:id="10" w:name="_Toc33266914"/>
      <w:bookmarkStart w:id="11" w:name="_Toc33265653"/>
      <w:bookmarkStart w:id="12" w:name="_Toc33285487"/>
      <w:bookmarkStart w:id="13" w:name="_Toc33267001"/>
      <w:bookmarkStart w:id="14" w:name="_Toc33265752"/>
      <w:r>
        <w:rPr>
          <w:rFonts w:hint="eastAsia" w:ascii="宋体" w:hAnsi="宋体" w:eastAsia="宋体" w:cs="宋体"/>
          <w:b/>
          <w:sz w:val="24"/>
          <w:szCs w:val="24"/>
        </w:rPr>
        <w:t>六、评价原则</w:t>
      </w:r>
      <w:bookmarkEnd w:id="8"/>
      <w:bookmarkEnd w:id="9"/>
      <w:bookmarkEnd w:id="10"/>
      <w:bookmarkEnd w:id="11"/>
      <w:bookmarkEnd w:id="12"/>
      <w:bookmarkEnd w:id="13"/>
      <w:bookmarkEnd w:id="14"/>
      <w:bookmarkStart w:id="15" w:name="_Toc395116633"/>
    </w:p>
    <w:bookmarkEnd w:id="15"/>
    <w:p w14:paraId="0E7F9722">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8D2A950">
      <w:pPr>
        <w:adjustRightInd w:val="0"/>
        <w:snapToGrid w:val="0"/>
        <w:spacing w:line="360" w:lineRule="auto"/>
        <w:ind w:firstLine="482" w:firstLineChars="200"/>
        <w:rPr>
          <w:rFonts w:hint="eastAsia" w:ascii="宋体" w:hAnsi="宋体" w:eastAsia="宋体" w:cs="宋体"/>
          <w:b/>
          <w:color w:val="000000"/>
          <w:sz w:val="24"/>
          <w:szCs w:val="24"/>
          <w:highlight w:val="magenta"/>
        </w:rPr>
      </w:pPr>
      <w:r>
        <w:rPr>
          <w:rFonts w:hint="eastAsia" w:ascii="宋体" w:hAnsi="宋体" w:eastAsia="宋体" w:cs="宋体"/>
          <w:b/>
          <w:color w:val="000000"/>
          <w:sz w:val="24"/>
          <w:szCs w:val="24"/>
          <w:highlight w:val="magenta"/>
        </w:rPr>
        <w:t>本次招标采用</w:t>
      </w:r>
      <w:bookmarkStart w:id="16" w:name="_Toc395116634"/>
      <w:bookmarkStart w:id="17" w:name="_Toc33266951"/>
      <w:bookmarkStart w:id="18" w:name="_Toc33285489"/>
      <w:bookmarkStart w:id="19" w:name="_Toc33265753"/>
      <w:bookmarkStart w:id="20" w:name="_Toc33266915"/>
      <w:bookmarkStart w:id="21" w:name="_Toc33265654"/>
      <w:bookmarkStart w:id="22" w:name="_Toc33267002"/>
      <w:bookmarkStart w:id="23" w:name="_Toc33266628"/>
      <w:r>
        <w:rPr>
          <w:rFonts w:hint="eastAsia" w:ascii="宋体" w:hAnsi="宋体" w:eastAsia="宋体" w:cs="宋体"/>
          <w:b/>
          <w:color w:val="000000"/>
          <w:sz w:val="24"/>
          <w:szCs w:val="24"/>
          <w:highlight w:val="magenta"/>
          <w:lang w:val="en-US" w:eastAsia="zh-CN"/>
        </w:rPr>
        <w:t>综合评价法（详见附件14）。</w:t>
      </w:r>
      <w:r>
        <w:rPr>
          <w:rFonts w:hint="eastAsia" w:ascii="宋体" w:hAnsi="宋体" w:eastAsia="宋体" w:cs="宋体"/>
          <w:b/>
          <w:color w:val="000000"/>
          <w:sz w:val="24"/>
          <w:szCs w:val="24"/>
          <w:highlight w:val="magenta"/>
        </w:rPr>
        <w:t>本着公平、公正、公开的原则，在</w:t>
      </w:r>
      <w:r>
        <w:rPr>
          <w:rFonts w:hint="eastAsia" w:ascii="宋体" w:hAnsi="宋体" w:eastAsia="宋体" w:cs="宋体"/>
          <w:b/>
          <w:color w:val="000000"/>
          <w:sz w:val="24"/>
          <w:szCs w:val="24"/>
          <w:highlight w:val="magenta"/>
          <w:lang w:val="en-US" w:eastAsia="zh-CN"/>
        </w:rPr>
        <w:t>通过技术标</w:t>
      </w:r>
      <w:r>
        <w:rPr>
          <w:rFonts w:hint="eastAsia" w:ascii="宋体" w:hAnsi="宋体" w:eastAsia="宋体" w:cs="宋体"/>
          <w:b/>
          <w:color w:val="000000"/>
          <w:sz w:val="24"/>
          <w:szCs w:val="24"/>
          <w:highlight w:val="magenta"/>
        </w:rPr>
        <w:t>评审</w:t>
      </w:r>
      <w:r>
        <w:rPr>
          <w:rFonts w:hint="eastAsia" w:ascii="宋体" w:hAnsi="宋体" w:eastAsia="宋体" w:cs="宋体"/>
          <w:b/>
          <w:color w:val="000000"/>
          <w:sz w:val="24"/>
          <w:szCs w:val="24"/>
          <w:highlight w:val="magenta"/>
          <w:lang w:val="en-US" w:eastAsia="zh-CN"/>
        </w:rPr>
        <w:t>后入围</w:t>
      </w:r>
      <w:r>
        <w:rPr>
          <w:rFonts w:hint="eastAsia" w:ascii="宋体" w:hAnsi="宋体" w:eastAsia="宋体" w:cs="宋体"/>
          <w:b/>
          <w:color w:val="000000"/>
          <w:sz w:val="24"/>
          <w:szCs w:val="24"/>
          <w:highlight w:val="magenta"/>
        </w:rPr>
        <w:t>的前提下，对招标文件中规定的各项因素进行综合评审，确定中标人，对未中标单位不做任何解释。</w:t>
      </w:r>
    </w:p>
    <w:bookmarkEnd w:id="16"/>
    <w:bookmarkEnd w:id="17"/>
    <w:bookmarkEnd w:id="18"/>
    <w:bookmarkEnd w:id="19"/>
    <w:bookmarkEnd w:id="20"/>
    <w:bookmarkEnd w:id="21"/>
    <w:bookmarkEnd w:id="22"/>
    <w:bookmarkEnd w:id="23"/>
    <w:p w14:paraId="18101ED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C1F69D2">
      <w:pPr>
        <w:pStyle w:val="16"/>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814BAC4">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24602411">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04469C71">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14F74173">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56C88AD7">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7B551A4F">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12A79E0E">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F7DF138">
      <w:pPr>
        <w:numPr>
          <w:ilvl w:val="0"/>
          <w:numId w:val="9"/>
        </w:numPr>
        <w:spacing w:line="360" w:lineRule="auto"/>
        <w:rPr>
          <w:rFonts w:ascii="宋体" w:hAnsi="宋体" w:eastAsia="宋体" w:cs="宋体"/>
          <w:b/>
          <w:sz w:val="24"/>
          <w:szCs w:val="24"/>
          <w:highlight w:val="magenta"/>
        </w:rPr>
      </w:pPr>
      <w:r>
        <w:rPr>
          <w:rFonts w:hint="eastAsia" w:ascii="宋体" w:hAnsi="宋体" w:eastAsia="宋体" w:cs="宋体"/>
          <w:b/>
          <w:color w:val="auto"/>
          <w:sz w:val="24"/>
          <w:szCs w:val="24"/>
          <w:highlight w:val="magenta"/>
          <w:lang w:val="en-US" w:eastAsia="zh-CN"/>
        </w:rPr>
        <w:t>中标人确定</w:t>
      </w:r>
      <w:r>
        <w:rPr>
          <w:rFonts w:hint="eastAsia" w:ascii="宋体" w:hAnsi="宋体" w:eastAsia="宋体" w:cs="宋体"/>
          <w:b/>
          <w:color w:val="auto"/>
          <w:sz w:val="24"/>
          <w:szCs w:val="24"/>
          <w:highlight w:val="magenta"/>
        </w:rPr>
        <w:t>：</w:t>
      </w:r>
      <w:r>
        <w:rPr>
          <w:rFonts w:hint="eastAsia" w:ascii="宋体" w:hAnsi="宋体" w:eastAsia="宋体" w:cs="宋体"/>
          <w:b/>
          <w:color w:val="auto"/>
          <w:sz w:val="24"/>
          <w:szCs w:val="24"/>
          <w:highlight w:val="magenta"/>
          <w:lang w:val="en-US" w:eastAsia="zh-CN"/>
        </w:rPr>
        <w:t>技术标入围后，原则上</w:t>
      </w:r>
      <w:r>
        <w:rPr>
          <w:rFonts w:hint="eastAsia" w:ascii="宋体" w:hAnsi="宋体" w:eastAsia="宋体" w:cs="宋体"/>
          <w:b/>
          <w:bCs/>
          <w:color w:val="auto"/>
          <w:sz w:val="24"/>
          <w:szCs w:val="24"/>
          <w:highlight w:val="magenta"/>
          <w:lang w:val="en-US" w:eastAsia="zh-CN"/>
        </w:rPr>
        <w:t>综合评分最高的投标方</w:t>
      </w:r>
      <w:r>
        <w:rPr>
          <w:rFonts w:hint="eastAsia" w:ascii="宋体" w:hAnsi="宋体" w:eastAsia="宋体" w:cs="宋体"/>
          <w:b/>
          <w:color w:val="auto"/>
          <w:sz w:val="24"/>
          <w:szCs w:val="24"/>
          <w:highlight w:val="magenta"/>
          <w:lang w:val="en-US" w:eastAsia="zh-CN"/>
        </w:rPr>
        <w:t>中标</w:t>
      </w:r>
      <w:r>
        <w:rPr>
          <w:rFonts w:hint="eastAsia" w:ascii="宋体" w:hAnsi="宋体" w:eastAsia="宋体" w:cs="宋体"/>
          <w:b/>
          <w:color w:val="auto"/>
          <w:sz w:val="24"/>
          <w:szCs w:val="24"/>
          <w:highlight w:val="magenta"/>
        </w:rPr>
        <w:t>。</w:t>
      </w:r>
    </w:p>
    <w:p w14:paraId="572E14F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2D97D94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7B96CA4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423AE0B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4B5B0AF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3A608FD">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25C7C144">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6FAF612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0337F6E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597395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1369DD8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937760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57BA7A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231888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48FF333">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017A5CF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BC26EE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CBD6AE6">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517BDAE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0F59B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57054564">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4005A715">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5724F300">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533F5D5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0E6AEBF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E2308E3">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4E20F7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71AFDB1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25EF156F">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4" w:name="OLE_LINK26"/>
      <w:bookmarkStart w:id="25" w:name="OLE_LINK29"/>
      <w:bookmarkStart w:id="26" w:name="OLE_LINK28"/>
      <w:bookmarkStart w:id="27" w:name="OLE_LINK27"/>
      <w:bookmarkStart w:id="28" w:name="OLE_LINK25"/>
      <w:r>
        <w:rPr>
          <w:rFonts w:hint="eastAsia" w:ascii="宋体" w:hAnsi="宋体" w:eastAsia="宋体" w:cs="宋体"/>
          <w:bCs/>
          <w:sz w:val="24"/>
          <w:szCs w:val="24"/>
        </w:rPr>
        <w:t>；</w:t>
      </w:r>
      <w:bookmarkEnd w:id="24"/>
      <w:bookmarkEnd w:id="25"/>
      <w:bookmarkEnd w:id="26"/>
      <w:bookmarkEnd w:id="27"/>
      <w:bookmarkEnd w:id="28"/>
    </w:p>
    <w:p w14:paraId="7ECE9B58">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6145579">
      <w:pPr>
        <w:pStyle w:val="16"/>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2781C600">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E828CB8">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重汽（济南）车桥有限公司</w:t>
      </w:r>
      <w:r>
        <w:rPr>
          <w:rFonts w:hint="eastAsia" w:ascii="宋体" w:hAnsi="宋体" w:eastAsia="宋体" w:cs="宋体"/>
          <w:b/>
          <w:color w:val="000000"/>
          <w:sz w:val="24"/>
          <w:szCs w:val="24"/>
        </w:rPr>
        <w:t>。</w:t>
      </w:r>
    </w:p>
    <w:p w14:paraId="24FBFFDD">
      <w:pPr>
        <w:pStyle w:val="16"/>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19C59710">
      <w:pPr>
        <w:pStyle w:val="16"/>
        <w:numPr>
          <w:ilvl w:val="255"/>
          <w:numId w:val="0"/>
        </w:numPr>
        <w:jc w:val="center"/>
        <w:outlineLvl w:val="0"/>
        <w:rPr>
          <w:rFonts w:ascii="Calibri" w:hAnsi="Calibri" w:eastAsia="宋体" w:cs="Times New Roman"/>
          <w:b/>
          <w:bCs/>
          <w:kern w:val="44"/>
          <w:sz w:val="36"/>
          <w:szCs w:val="44"/>
        </w:rPr>
      </w:pPr>
      <w:bookmarkStart w:id="29" w:name="_Toc22879"/>
      <w:r>
        <w:rPr>
          <w:rFonts w:hint="eastAsia" w:ascii="Calibri" w:hAnsi="Calibri" w:eastAsia="宋体" w:cs="Times New Roman"/>
          <w:b/>
          <w:bCs/>
          <w:kern w:val="44"/>
          <w:sz w:val="36"/>
          <w:szCs w:val="44"/>
        </w:rPr>
        <w:t>第三部分 投标文件编制</w:t>
      </w:r>
      <w:bookmarkEnd w:id="29"/>
    </w:p>
    <w:p w14:paraId="5BE8347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13FFD7B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303038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79729E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6E32865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4BA3D6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72F3FDF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686B5FC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1DE0919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FFDCCD9">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46FEEA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3285D5A">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88FCC3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4133483C">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4490B98A">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5B6ABF2E">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3CEE5DF">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0C9A95A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BB6497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44A20E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696DCAFC">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4E252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3E414EF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5C0430D7">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0BCDA6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1CCFEC0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BD846D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14:paraId="49C4BA5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4B020EB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6DDAF8F3">
      <w:pPr>
        <w:spacing w:line="360" w:lineRule="auto"/>
        <w:ind w:firstLine="482" w:firstLineChars="200"/>
        <w:rPr>
          <w:rFonts w:ascii="宋体" w:hAnsi="宋体" w:eastAsia="宋体" w:cs="宋体"/>
          <w:b/>
          <w:bCs/>
          <w:sz w:val="24"/>
          <w:szCs w:val="24"/>
        </w:rPr>
      </w:pPr>
      <w:bookmarkStart w:id="30"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0"/>
    </w:p>
    <w:p w14:paraId="1F87921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6C11CE9B">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2D1ED8A9">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AE3BF9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4AC4DF4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3D9281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68C3C0E1">
      <w:pPr>
        <w:spacing w:line="360" w:lineRule="auto"/>
        <w:ind w:firstLine="480" w:firstLineChars="200"/>
        <w:rPr>
          <w:rFonts w:ascii="宋体" w:hAnsi="宋体" w:eastAsia="宋体" w:cs="宋体"/>
          <w:color w:val="000000"/>
          <w:sz w:val="24"/>
          <w:szCs w:val="24"/>
        </w:rPr>
      </w:pPr>
      <w:bookmarkStart w:id="31" w:name="_Toc536542319"/>
      <w:r>
        <w:rPr>
          <w:rFonts w:hint="eastAsia" w:ascii="宋体" w:hAnsi="宋体" w:eastAsia="宋体" w:cs="宋体"/>
          <w:color w:val="000000"/>
          <w:sz w:val="24"/>
          <w:szCs w:val="24"/>
        </w:rPr>
        <w:t>2.7投标产品技术支持材料</w:t>
      </w:r>
      <w:bookmarkEnd w:id="31"/>
      <w:r>
        <w:rPr>
          <w:rFonts w:hint="eastAsia" w:ascii="宋体" w:hAnsi="宋体" w:eastAsia="宋体" w:cs="宋体"/>
          <w:color w:val="000000"/>
          <w:sz w:val="24"/>
          <w:szCs w:val="24"/>
        </w:rPr>
        <w:t>；</w:t>
      </w:r>
    </w:p>
    <w:p w14:paraId="6D07CC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4E5C60B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61B69A1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33C6C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4335B79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5C8CCE4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2" w:name="OLE_LINK19"/>
      <w:bookmarkStart w:id="33" w:name="OLE_LINK18"/>
      <w:r>
        <w:rPr>
          <w:rFonts w:hint="eastAsia" w:ascii="宋体" w:hAnsi="宋体" w:eastAsia="宋体" w:cs="宋体"/>
          <w:b/>
          <w:color w:val="000000"/>
          <w:sz w:val="24"/>
          <w:szCs w:val="24"/>
        </w:rPr>
        <w:t>；</w:t>
      </w:r>
      <w:bookmarkEnd w:id="32"/>
      <w:bookmarkEnd w:id="33"/>
      <w:r>
        <w:rPr>
          <w:rFonts w:hint="eastAsia" w:ascii="宋体" w:hAnsi="宋体" w:eastAsia="宋体" w:cs="宋体"/>
          <w:color w:val="000000"/>
          <w:sz w:val="24"/>
          <w:szCs w:val="24"/>
        </w:rPr>
        <w:t xml:space="preserve"> </w:t>
      </w:r>
    </w:p>
    <w:p w14:paraId="7B7C2E5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4E201B4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3663D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034D064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D47EC3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1468C273">
      <w:pPr>
        <w:pStyle w:val="16"/>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bookmarkEnd w:id="0"/>
    <w:bookmarkEnd w:id="1"/>
    <w:p w14:paraId="2B2CB28D">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D3643B5">
      <w:pPr>
        <w:pStyle w:val="16"/>
      </w:pPr>
    </w:p>
    <w:p w14:paraId="2B1765AA">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济南车桥公司</w:t>
      </w:r>
    </w:p>
    <w:p w14:paraId="722A9B4D">
      <w:pPr>
        <w:jc w:val="center"/>
        <w:rPr>
          <w:rFonts w:ascii="Calibri" w:hAnsi="Calibri" w:eastAsia="宋体" w:cs="Times New Roman"/>
          <w:color w:val="000000"/>
          <w:sz w:val="28"/>
          <w:szCs w:val="28"/>
        </w:rPr>
      </w:pPr>
      <w:r>
        <w:rPr>
          <w:rFonts w:hint="eastAsia" w:ascii="Calibri" w:hAnsi="宋体" w:eastAsia="宋体" w:cs="Times New Roman"/>
          <w:b/>
          <w:bCs/>
          <w:color w:val="000000"/>
          <w:spacing w:val="-8"/>
          <w:sz w:val="48"/>
          <w:szCs w:val="44"/>
          <w:lang w:eastAsia="zh-CN"/>
        </w:rPr>
        <w:t>桥壳加工线起重设备改造技改项目</w:t>
      </w:r>
    </w:p>
    <w:p w14:paraId="55856B63">
      <w:pPr>
        <w:pStyle w:val="16"/>
      </w:pPr>
    </w:p>
    <w:p w14:paraId="0375A50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40240B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3EE4F2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252C0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118056E">
      <w:pPr>
        <w:pStyle w:val="16"/>
      </w:pPr>
    </w:p>
    <w:p w14:paraId="2037CC54">
      <w:pPr>
        <w:pStyle w:val="16"/>
        <w:rPr>
          <w:rFonts w:ascii="黑体" w:hAnsi="宋体" w:eastAsia="黑体" w:cs="Times New Roman"/>
          <w:color w:val="000000"/>
          <w:sz w:val="72"/>
          <w:szCs w:val="72"/>
        </w:rPr>
      </w:pPr>
    </w:p>
    <w:p w14:paraId="6C597CE0">
      <w:pPr>
        <w:pStyle w:val="16"/>
        <w:rPr>
          <w:rFonts w:ascii="黑体" w:hAnsi="宋体" w:eastAsia="黑体" w:cs="Times New Roman"/>
          <w:color w:val="000000"/>
          <w:sz w:val="72"/>
          <w:szCs w:val="72"/>
        </w:rPr>
      </w:pPr>
    </w:p>
    <w:p w14:paraId="19A2D575">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295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3E50B7E">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01C0182">
      <w:pPr>
        <w:pStyle w:val="16"/>
        <w:rPr>
          <w:b/>
          <w:bCs/>
        </w:rPr>
      </w:pPr>
    </w:p>
    <w:p w14:paraId="5B700D1F">
      <w:pPr>
        <w:jc w:val="center"/>
        <w:rPr>
          <w:rFonts w:hint="eastAsia" w:ascii="宋体" w:hAnsi="宋体" w:eastAsia="宋体" w:cs="Times New Roman"/>
          <w:color w:val="FF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sz w:val="28"/>
          <w:szCs w:val="28"/>
          <w:lang w:eastAsia="zh-CN"/>
        </w:rPr>
        <w:t>重汽（济南）车桥有限公司</w:t>
      </w:r>
    </w:p>
    <w:p w14:paraId="5D7C5A9F">
      <w:pPr>
        <w:pStyle w:val="2"/>
      </w:pPr>
    </w:p>
    <w:p w14:paraId="0C3026EF">
      <w:pPr>
        <w:jc w:val="center"/>
        <w:rPr>
          <w:rFonts w:hint="eastAsia" w:ascii="Calibri" w:hAnsi="Calibri" w:eastAsia="宋体" w:cs="Times New Roman"/>
          <w:b/>
          <w:bCs/>
          <w:kern w:val="44"/>
          <w:sz w:val="36"/>
          <w:szCs w:val="44"/>
          <w:lang w:eastAsia="zh-CN"/>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lang w:eastAsia="zh-CN"/>
        </w:rPr>
        <w:t>月</w:t>
      </w:r>
    </w:p>
    <w:p w14:paraId="6E885E14">
      <w:pPr>
        <w:spacing w:line="360" w:lineRule="auto"/>
        <w:rPr>
          <w:rFonts w:ascii="宋体" w:hAnsi="宋体" w:eastAsia="宋体" w:cs="Times New Roman"/>
          <w:b/>
          <w:sz w:val="36"/>
          <w:szCs w:val="36"/>
        </w:rPr>
      </w:pPr>
    </w:p>
    <w:p w14:paraId="58552395">
      <w:pPr>
        <w:pStyle w:val="2"/>
        <w:sectPr>
          <w:headerReference r:id="rId10" w:type="default"/>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start="1"/>
          <w:cols w:space="720" w:num="1"/>
          <w:docGrid w:linePitch="290" w:charSpace="-3931"/>
        </w:sectPr>
      </w:pPr>
    </w:p>
    <w:p w14:paraId="6A16CA2D">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34" w:name="_Toc31266"/>
      <w:r>
        <w:rPr>
          <w:rFonts w:hint="eastAsia" w:ascii="仿宋" w:hAnsi="仿宋" w:eastAsia="仿宋" w:cs="仿宋"/>
          <w:b/>
          <w:bCs/>
          <w:color w:val="000000" w:themeColor="text1"/>
          <w:lang w:val="en-US" w:eastAsia="zh-CN"/>
          <w14:textFill>
            <w14:solidFill>
              <w14:schemeClr w14:val="tx1"/>
            </w14:solidFill>
          </w14:textFill>
        </w:rPr>
        <w:t>第</w:t>
      </w:r>
      <w:r>
        <w:rPr>
          <w:rFonts w:hint="eastAsia" w:ascii="仿宋" w:hAnsi="仿宋" w:eastAsia="仿宋" w:cs="仿宋"/>
          <w:b/>
          <w:bCs/>
          <w:color w:val="000000" w:themeColor="text1"/>
          <w14:textFill>
            <w14:solidFill>
              <w14:schemeClr w14:val="tx1"/>
            </w14:solidFill>
          </w14:textFill>
        </w:rPr>
        <w:t>一章采购货物概况</w:t>
      </w:r>
      <w:bookmarkEnd w:id="34"/>
      <w:bookmarkStart w:id="35" w:name="_Toc133783967"/>
    </w:p>
    <w:p w14:paraId="69B8AE13">
      <w:pPr>
        <w:adjustRightInd w:val="0"/>
        <w:snapToGrid w:val="0"/>
        <w:spacing w:line="360" w:lineRule="auto"/>
        <w:jc w:val="center"/>
        <w:outlineLvl w:val="1"/>
        <w:rPr>
          <w:rFonts w:ascii="仿宋" w:hAnsi="仿宋" w:eastAsia="仿宋" w:cs="仿宋"/>
          <w:b/>
          <w:bCs/>
          <w:color w:val="000000" w:themeColor="text1"/>
          <w14:textFill>
            <w14:solidFill>
              <w14:schemeClr w14:val="tx1"/>
            </w14:solidFill>
          </w14:textFill>
        </w:rPr>
      </w:pPr>
      <w:bookmarkStart w:id="36" w:name="_Toc864"/>
      <w:bookmarkStart w:id="37" w:name="_Toc11411"/>
      <w:bookmarkStart w:id="38" w:name="_Toc29605"/>
      <w:bookmarkStart w:id="39" w:name="_Toc5172"/>
      <w:bookmarkStart w:id="40" w:name="_Toc5420"/>
      <w:bookmarkStart w:id="41" w:name="_Toc6498"/>
      <w:bookmarkStart w:id="42" w:name="_Toc30808"/>
      <w:bookmarkStart w:id="43" w:name="_Toc24689"/>
      <w:bookmarkStart w:id="44" w:name="_Toc22424"/>
      <w:bookmarkStart w:id="45" w:name="_Toc7333"/>
      <w:bookmarkStart w:id="46" w:name="_Toc2940"/>
      <w:bookmarkStart w:id="47" w:name="_Toc7159"/>
      <w:bookmarkStart w:id="48" w:name="_Toc29927"/>
      <w:bookmarkStart w:id="49" w:name="_Toc21756"/>
      <w:bookmarkStart w:id="50" w:name="_Toc21892"/>
      <w:bookmarkStart w:id="51" w:name="_Toc5400"/>
      <w:bookmarkStart w:id="52" w:name="_Toc22942"/>
      <w:bookmarkStart w:id="53" w:name="_Toc23180"/>
      <w:bookmarkStart w:id="54" w:name="_Toc892"/>
      <w:bookmarkStart w:id="55" w:name="_Toc8362"/>
      <w:bookmarkStart w:id="56" w:name="_Toc25011"/>
      <w:bookmarkStart w:id="57" w:name="_Toc6606"/>
      <w:bookmarkStart w:id="58" w:name="_Toc6436"/>
      <w:bookmarkStart w:id="59" w:name="_Toc28361"/>
      <w:bookmarkStart w:id="60" w:name="_Toc11763"/>
      <w:bookmarkStart w:id="61" w:name="_Toc31000"/>
      <w:bookmarkStart w:id="62" w:name="_Toc2996"/>
      <w:bookmarkStart w:id="63" w:name="_Toc73112397"/>
      <w:bookmarkStart w:id="64" w:name="_Toc2554"/>
      <w:bookmarkStart w:id="65" w:name="_Toc19070"/>
      <w:bookmarkStart w:id="66" w:name="_Toc30245"/>
      <w:bookmarkStart w:id="67" w:name="_Toc17474"/>
      <w:bookmarkStart w:id="68" w:name="_Toc10612"/>
      <w:bookmarkStart w:id="69" w:name="_Toc27040"/>
      <w:bookmarkStart w:id="70" w:name="_Toc5826"/>
      <w:bookmarkStart w:id="71" w:name="_Toc16714"/>
      <w:bookmarkStart w:id="72" w:name="_Toc5609"/>
      <w:bookmarkStart w:id="73" w:name="_Toc7515"/>
      <w:bookmarkStart w:id="74" w:name="_Toc2152"/>
      <w:bookmarkStart w:id="75" w:name="_Toc27214"/>
      <w:bookmarkStart w:id="76" w:name="_Toc29157"/>
      <w:bookmarkStart w:id="77" w:name="_Toc4004"/>
      <w:bookmarkStart w:id="78" w:name="_Toc30246"/>
      <w:bookmarkStart w:id="79" w:name="_Toc9983"/>
      <w:bookmarkStart w:id="80" w:name="_Toc5983"/>
      <w:r>
        <w:rPr>
          <w:rFonts w:hint="eastAsia" w:ascii="仿宋" w:hAnsi="仿宋" w:eastAsia="仿宋" w:cs="仿宋"/>
          <w:b/>
          <w:bCs/>
          <w:color w:val="000000" w:themeColor="text1"/>
          <w14:textFill>
            <w14:solidFill>
              <w14:schemeClr w14:val="tx1"/>
            </w14:solidFill>
          </w14:textFill>
        </w:rPr>
        <w:t>第一节使用环境</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5D87271">
      <w:pPr>
        <w:pStyle w:val="19"/>
        <w:tabs>
          <w:tab w:val="left" w:pos="0"/>
        </w:tabs>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1项目名称：</w:t>
      </w:r>
      <w:r>
        <w:rPr>
          <w:rFonts w:hint="eastAsia" w:ascii="仿宋" w:hAnsi="仿宋" w:eastAsia="仿宋" w:cs="仿宋"/>
          <w:color w:val="000000" w:themeColor="text1"/>
          <w:shd w:val="pct10" w:color="auto" w:fill="FFFFFF"/>
          <w14:textFill>
            <w14:solidFill>
              <w14:schemeClr w14:val="tx1"/>
            </w14:solidFill>
          </w14:textFill>
        </w:rPr>
        <w:t>桥壳加工线起重设备改造技改项目</w:t>
      </w:r>
    </w:p>
    <w:p w14:paraId="1F1BE1F0">
      <w:pPr>
        <w:pStyle w:val="19"/>
        <w:snapToGrid w:val="0"/>
        <w:spacing w:line="360" w:lineRule="auto"/>
        <w:ind w:firstLine="420" w:firstLineChars="200"/>
        <w:rPr>
          <w:rFonts w:ascii="仿宋" w:hAnsi="仿宋" w:eastAsia="仿宋" w:cs="仿宋"/>
          <w:color w:val="000000" w:themeColor="text1"/>
          <w:shd w:val="pct10" w:color="auto" w:fill="FFFFFF"/>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2建设地点：</w:t>
      </w:r>
      <w:r>
        <w:rPr>
          <w:rFonts w:hint="eastAsia" w:ascii="仿宋" w:hAnsi="仿宋" w:eastAsia="仿宋" w:cs="仿宋"/>
          <w:color w:val="000000" w:themeColor="text1"/>
          <w:shd w:val="pct10" w:color="auto" w:fill="FFFFFF"/>
          <w14:textFill>
            <w14:solidFill>
              <w14:schemeClr w14:val="tx1"/>
            </w14:solidFill>
          </w14:textFill>
        </w:rPr>
        <w:t>重汽(济南)车桥有限公司</w:t>
      </w:r>
      <w:r>
        <w:rPr>
          <w:rFonts w:hint="eastAsia" w:ascii="仿宋" w:hAnsi="仿宋" w:eastAsia="仿宋" w:cs="仿宋"/>
          <w:color w:val="000000" w:themeColor="text1"/>
          <w14:textFill>
            <w14:solidFill>
              <w14:schemeClr w14:val="tx1"/>
            </w14:solidFill>
          </w14:textFill>
        </w:rPr>
        <w:t>（工地）</w:t>
      </w:r>
    </w:p>
    <w:p w14:paraId="4FB7EC8C">
      <w:pPr>
        <w:pStyle w:val="19"/>
        <w:snapToGrid w:val="0"/>
        <w:spacing w:line="360" w:lineRule="auto"/>
        <w:ind w:firstLine="420" w:firstLineChars="200"/>
        <w:rPr>
          <w:rFonts w:ascii="仿宋" w:hAnsi="仿宋" w:eastAsia="仿宋" w:cs="仿宋"/>
          <w:color w:val="000000" w:themeColor="text1"/>
          <w:shd w:val="pct10" w:color="auto" w:fill="FFFFFF"/>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3使用地点：</w:t>
      </w:r>
      <w:r>
        <w:rPr>
          <w:rFonts w:hint="eastAsia" w:ascii="仿宋" w:hAnsi="仿宋" w:eastAsia="仿宋" w:cs="仿宋"/>
          <w:color w:val="000000" w:themeColor="text1"/>
          <w:shd w:val="pct10" w:color="auto" w:fill="FFFFFF"/>
          <w14:textFill>
            <w14:solidFill>
              <w14:schemeClr w14:val="tx1"/>
            </w14:solidFill>
          </w14:textFill>
        </w:rPr>
        <w:t>车桥公司桥壳</w:t>
      </w:r>
      <w:r>
        <w:rPr>
          <w:rFonts w:hint="eastAsia" w:ascii="仿宋" w:hAnsi="仿宋" w:eastAsia="仿宋" w:cs="仿宋"/>
          <w:color w:val="000000" w:themeColor="text1"/>
          <w:shd w:val="pct10" w:color="auto" w:fill="FFFFFF"/>
          <w:lang w:val="en-US" w:eastAsia="zh-CN"/>
          <w14:textFill>
            <w14:solidFill>
              <w14:schemeClr w14:val="tx1"/>
            </w14:solidFill>
          </w14:textFill>
        </w:rPr>
        <w:t>加工一部</w:t>
      </w:r>
      <w:r>
        <w:rPr>
          <w:rFonts w:hint="eastAsia" w:ascii="仿宋" w:hAnsi="仿宋" w:eastAsia="仿宋" w:cs="仿宋"/>
          <w:color w:val="000000" w:themeColor="text1"/>
          <w14:textFill>
            <w14:solidFill>
              <w14:schemeClr w14:val="tx1"/>
            </w14:solidFill>
          </w14:textFill>
        </w:rPr>
        <w:t>（室内）</w:t>
      </w:r>
    </w:p>
    <w:p w14:paraId="5AE770B1">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4工作制度：全年工作</w:t>
      </w:r>
      <w:r>
        <w:rPr>
          <w:rFonts w:hint="eastAsia" w:ascii="仿宋" w:hAnsi="仿宋" w:eastAsia="仿宋" w:cs="仿宋"/>
          <w:color w:val="000000" w:themeColor="text1"/>
          <w:shd w:val="pct10" w:color="auto" w:fill="FFFFFF"/>
          <w14:textFill>
            <w14:solidFill>
              <w14:schemeClr w14:val="tx1"/>
            </w14:solidFill>
          </w14:textFill>
        </w:rPr>
        <w:t>300</w:t>
      </w:r>
      <w:r>
        <w:rPr>
          <w:rFonts w:hint="eastAsia" w:ascii="仿宋" w:hAnsi="仿宋" w:eastAsia="仿宋" w:cs="仿宋"/>
          <w:color w:val="000000" w:themeColor="text1"/>
          <w14:textFill>
            <w14:solidFill>
              <w14:schemeClr w14:val="tx1"/>
            </w14:solidFill>
          </w14:textFill>
        </w:rPr>
        <w:t>天、</w:t>
      </w:r>
      <w:r>
        <w:rPr>
          <w:rFonts w:hint="eastAsia" w:ascii="仿宋" w:hAnsi="仿宋" w:eastAsia="仿宋" w:cs="仿宋"/>
          <w:color w:val="000000" w:themeColor="text1"/>
          <w:shd w:val="pct10" w:color="auto" w:fill="FFFFFF"/>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班制、设备年时基数 </w:t>
      </w:r>
      <w:r>
        <w:rPr>
          <w:rFonts w:hint="eastAsia" w:ascii="仿宋" w:hAnsi="仿宋" w:eastAsia="仿宋" w:cs="仿宋"/>
          <w:color w:val="000000" w:themeColor="text1"/>
          <w:shd w:val="pct10" w:color="auto" w:fill="FFFFFF"/>
          <w14:textFill>
            <w14:solidFill>
              <w14:schemeClr w14:val="tx1"/>
            </w14:solidFill>
          </w14:textFill>
        </w:rPr>
        <w:t>7200</w:t>
      </w:r>
      <w:r>
        <w:rPr>
          <w:rFonts w:hint="eastAsia" w:ascii="仿宋" w:hAnsi="仿宋" w:eastAsia="仿宋" w:cs="仿宋"/>
          <w:color w:val="000000" w:themeColor="text1"/>
          <w14:textFill>
            <w14:solidFill>
              <w14:schemeClr w14:val="tx1"/>
            </w14:solidFill>
          </w14:textFill>
        </w:rPr>
        <w:t xml:space="preserve"> 小时</w:t>
      </w:r>
    </w:p>
    <w:p w14:paraId="375D383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5使用地点区域自然环境：</w:t>
      </w:r>
    </w:p>
    <w:p w14:paraId="74C135E3">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5.1海拨高度：1000m以下。</w:t>
      </w:r>
    </w:p>
    <w:p w14:paraId="11F1D631">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5.2环境温度：室外极端最低温度-19.7℃、极端最高温度42℃，昼夜最大温差25℃；室内温度5～40℃。</w:t>
      </w:r>
    </w:p>
    <w:p w14:paraId="662C1681">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5.3相对湿度：年平均59%，最大95%、最小15%。</w:t>
      </w:r>
    </w:p>
    <w:p w14:paraId="39BB3DC5">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 地震裂度：七度。</w:t>
      </w:r>
    </w:p>
    <w:p w14:paraId="6B8622CC">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6能源环境：</w:t>
      </w:r>
    </w:p>
    <w:p w14:paraId="69B06E78">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6.1电力：中国制式，供电电压</w:t>
      </w:r>
      <w:r>
        <w:rPr>
          <w:rFonts w:hint="eastAsia" w:ascii="仿宋" w:hAnsi="仿宋" w:eastAsia="仿宋" w:cs="仿宋"/>
          <w:color w:val="000000" w:themeColor="text1"/>
          <w:u w:val="single"/>
          <w:shd w:val="pct10" w:color="auto" w:fill="FFFFFF"/>
          <w14:textFill>
            <w14:solidFill>
              <w14:schemeClr w14:val="tx1"/>
            </w14:solidFill>
          </w14:textFill>
        </w:rPr>
        <w:t>380V±15%/220V±15%</w:t>
      </w:r>
      <w:r>
        <w:rPr>
          <w:rFonts w:hint="eastAsia" w:ascii="仿宋" w:hAnsi="仿宋" w:eastAsia="仿宋" w:cs="仿宋"/>
          <w:color w:val="000000" w:themeColor="text1"/>
          <w14:textFill>
            <w14:solidFill>
              <w14:schemeClr w14:val="tx1"/>
            </w14:solidFill>
          </w14:textFill>
        </w:rPr>
        <w:t>，供电频率50Hz±2%。</w:t>
      </w:r>
    </w:p>
    <w:p w14:paraId="2B2B98A2">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6.2 </w:t>
      </w:r>
      <w:r>
        <w:rPr>
          <w:rFonts w:hint="eastAsia" w:ascii="仿宋" w:hAnsi="仿宋" w:eastAsia="仿宋" w:cs="仿宋"/>
          <w:color w:val="000000" w:themeColor="text1"/>
          <w:kern w:val="0"/>
          <w14:textFill>
            <w14:solidFill>
              <w14:schemeClr w14:val="tx1"/>
            </w14:solidFill>
          </w14:textFill>
        </w:rPr>
        <w:t>给水：市政自来水</w:t>
      </w:r>
    </w:p>
    <w:p w14:paraId="2946B30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6.3压缩空气：自备空压机自产压缩空气，压力范围</w:t>
      </w:r>
      <w:r>
        <w:rPr>
          <w:rFonts w:hint="eastAsia" w:ascii="仿宋" w:hAnsi="仿宋" w:eastAsia="仿宋" w:cs="仿宋"/>
          <w:color w:val="000000" w:themeColor="text1"/>
          <w:u w:val="single"/>
          <w:shd w:val="pct10" w:color="auto" w:fill="FFFFFF"/>
          <w14:textFill>
            <w14:solidFill>
              <w14:schemeClr w14:val="tx1"/>
            </w14:solidFill>
          </w14:textFill>
        </w:rPr>
        <w:t>0.5 ±0.1MPa</w:t>
      </w:r>
      <w:r>
        <w:rPr>
          <w:rFonts w:hint="eastAsia" w:ascii="仿宋" w:hAnsi="仿宋" w:eastAsia="仿宋" w:cs="仿宋"/>
          <w:color w:val="000000" w:themeColor="text1"/>
          <w14:textFill>
            <w14:solidFill>
              <w14:schemeClr w14:val="tx1"/>
            </w14:solidFill>
          </w14:textFill>
        </w:rPr>
        <w:t>。</w:t>
      </w:r>
      <w:bookmarkStart w:id="81" w:name="_Toc24481"/>
      <w:bookmarkStart w:id="82" w:name="_Toc21616"/>
      <w:bookmarkStart w:id="83" w:name="_Toc24563"/>
      <w:bookmarkStart w:id="84" w:name="_Toc9143"/>
      <w:bookmarkStart w:id="85" w:name="_Toc11744"/>
      <w:bookmarkStart w:id="86" w:name="_Toc8740"/>
      <w:bookmarkStart w:id="87" w:name="_Toc9671"/>
      <w:bookmarkStart w:id="88" w:name="_Toc5282"/>
      <w:bookmarkStart w:id="89" w:name="_Toc17605"/>
      <w:bookmarkStart w:id="90" w:name="_Toc8728"/>
      <w:bookmarkStart w:id="91" w:name="_Toc29333"/>
      <w:bookmarkStart w:id="92" w:name="_Toc30431"/>
      <w:bookmarkStart w:id="93" w:name="_Toc22983"/>
      <w:bookmarkStart w:id="94" w:name="_Toc12401"/>
      <w:bookmarkStart w:id="95" w:name="_Toc133783968"/>
      <w:bookmarkStart w:id="96" w:name="_Toc5374"/>
      <w:bookmarkStart w:id="97" w:name="_Toc31241"/>
      <w:bookmarkStart w:id="98" w:name="_Toc17543"/>
      <w:bookmarkStart w:id="99" w:name="_Toc429"/>
      <w:bookmarkStart w:id="100" w:name="_Toc6636"/>
      <w:bookmarkStart w:id="101" w:name="_Toc13324"/>
      <w:bookmarkStart w:id="102" w:name="_Toc27857"/>
      <w:bookmarkStart w:id="103" w:name="_Toc9784"/>
      <w:bookmarkStart w:id="104" w:name="_Toc27449"/>
      <w:bookmarkStart w:id="105" w:name="_Toc5421"/>
      <w:bookmarkStart w:id="106" w:name="_Toc15369"/>
      <w:bookmarkStart w:id="107" w:name="_Toc17682"/>
      <w:bookmarkStart w:id="108" w:name="_Toc9561"/>
      <w:bookmarkStart w:id="109" w:name="_Toc4175"/>
      <w:bookmarkStart w:id="110" w:name="_Toc18569"/>
      <w:bookmarkStart w:id="111" w:name="_Toc23473"/>
      <w:bookmarkStart w:id="112" w:name="_Toc6433"/>
      <w:bookmarkStart w:id="113" w:name="_Toc29019"/>
    </w:p>
    <w:p w14:paraId="196F6FFD">
      <w:pPr>
        <w:adjustRightInd w:val="0"/>
        <w:snapToGrid w:val="0"/>
        <w:spacing w:line="360" w:lineRule="auto"/>
        <w:jc w:val="center"/>
        <w:outlineLvl w:val="1"/>
        <w:rPr>
          <w:rFonts w:ascii="仿宋" w:hAnsi="仿宋" w:eastAsia="仿宋" w:cs="仿宋"/>
          <w:color w:val="000000" w:themeColor="text1"/>
          <w14:textFill>
            <w14:solidFill>
              <w14:schemeClr w14:val="tx1"/>
            </w14:solidFill>
          </w14:textFill>
        </w:rPr>
      </w:pPr>
      <w:bookmarkStart w:id="114" w:name="_Toc32599"/>
      <w:bookmarkStart w:id="115" w:name="_Toc18778"/>
      <w:bookmarkStart w:id="116" w:name="_Toc24559"/>
      <w:bookmarkStart w:id="117" w:name="_Toc21957"/>
      <w:bookmarkStart w:id="118" w:name="_Toc21130"/>
      <w:bookmarkStart w:id="119" w:name="_Toc29190"/>
      <w:bookmarkStart w:id="120" w:name="_Toc13544"/>
      <w:bookmarkStart w:id="121" w:name="_Toc21302"/>
      <w:bookmarkStart w:id="122" w:name="_Toc8560"/>
      <w:bookmarkStart w:id="123" w:name="_Toc1424"/>
      <w:bookmarkStart w:id="124" w:name="_Toc17750"/>
      <w:bookmarkStart w:id="125" w:name="_Toc73112398"/>
      <w:bookmarkStart w:id="126" w:name="_Toc10013"/>
      <w:bookmarkStart w:id="127" w:name="_Toc18032"/>
      <w:bookmarkStart w:id="128" w:name="_Toc20734"/>
      <w:bookmarkStart w:id="129" w:name="_Toc1523"/>
      <w:bookmarkStart w:id="130" w:name="_Toc24624"/>
      <w:r>
        <w:rPr>
          <w:rFonts w:hint="eastAsia" w:ascii="仿宋" w:hAnsi="仿宋" w:eastAsia="仿宋" w:cs="仿宋"/>
          <w:b/>
          <w:bCs/>
          <w:color w:val="000000" w:themeColor="text1"/>
          <w14:textFill>
            <w14:solidFill>
              <w14:schemeClr w14:val="tx1"/>
            </w14:solidFill>
          </w14:textFill>
        </w:rPr>
        <w:t>第二节采购货物概况</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7F6F54AF">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1货物：</w:t>
      </w:r>
      <w:r>
        <w:rPr>
          <w:rFonts w:hint="eastAsia" w:ascii="仿宋" w:hAnsi="仿宋" w:eastAsia="仿宋" w:cs="仿宋"/>
          <w:color w:val="auto"/>
          <w:highlight w:val="none"/>
          <w:u w:val="single"/>
          <w:lang w:val="en-US" w:eastAsia="zh-CN"/>
        </w:rPr>
        <w:t>柔性吊</w:t>
      </w:r>
      <w:r>
        <w:rPr>
          <w:rFonts w:hint="eastAsia" w:ascii="仿宋" w:hAnsi="仿宋" w:eastAsia="仿宋" w:cs="仿宋"/>
          <w:color w:val="000000" w:themeColor="text1"/>
          <w14:textFill>
            <w14:solidFill>
              <w14:schemeClr w14:val="tx1"/>
            </w14:solidFill>
          </w14:textFill>
        </w:rPr>
        <w:t>（详见下表）</w:t>
      </w:r>
    </w:p>
    <w:p w14:paraId="3A24F44D">
      <w:pPr>
        <w:pStyle w:val="19"/>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2货物数量：</w:t>
      </w:r>
      <w:r>
        <w:rPr>
          <w:rFonts w:hint="eastAsia" w:ascii="仿宋" w:hAnsi="仿宋" w:eastAsia="仿宋" w:cs="仿宋"/>
          <w:color w:val="auto"/>
          <w:highlight w:val="none"/>
          <w:u w:val="single"/>
          <w:lang w:val="en-US" w:eastAsia="zh-CN"/>
        </w:rPr>
        <w:t>45套</w:t>
      </w:r>
      <w:r>
        <w:rPr>
          <w:rFonts w:hint="eastAsia" w:ascii="仿宋" w:hAnsi="仿宋" w:eastAsia="仿宋" w:cs="仿宋"/>
          <w:color w:val="auto"/>
          <w:highlight w:val="none"/>
        </w:rPr>
        <w:t>（详见下表）</w:t>
      </w:r>
    </w:p>
    <w:p w14:paraId="2AAEECF1">
      <w:pPr>
        <w:pStyle w:val="19"/>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采购货物主要构成一览表</w:t>
      </w:r>
    </w:p>
    <w:tbl>
      <w:tblPr>
        <w:tblStyle w:val="36"/>
        <w:tblW w:w="7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241"/>
        <w:gridCol w:w="1340"/>
        <w:gridCol w:w="662"/>
        <w:gridCol w:w="723"/>
        <w:gridCol w:w="1652"/>
        <w:gridCol w:w="1042"/>
      </w:tblGrid>
      <w:tr w14:paraId="7CAB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shd w:val="clear" w:color="auto" w:fill="auto"/>
            <w:vAlign w:val="center"/>
          </w:tcPr>
          <w:p w14:paraId="06D051D8">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sz w:val="21"/>
                <w:szCs w:val="21"/>
                <w:highlight w:val="none"/>
              </w:rPr>
            </w:pPr>
            <w:r>
              <w:rPr>
                <w:rFonts w:hint="eastAsia" w:ascii="仿宋" w:hAnsi="仿宋" w:eastAsia="仿宋" w:cs="仿宋"/>
                <w:color w:val="auto"/>
                <w:kern w:val="2"/>
                <w:sz w:val="21"/>
                <w:szCs w:val="21"/>
                <w:highlight w:val="none"/>
              </w:rPr>
              <w:t>序号</w:t>
            </w:r>
          </w:p>
        </w:tc>
        <w:tc>
          <w:tcPr>
            <w:tcW w:w="1241" w:type="dxa"/>
            <w:shd w:val="clear" w:color="auto" w:fill="auto"/>
            <w:vAlign w:val="center"/>
          </w:tcPr>
          <w:p w14:paraId="70698C0E">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货物名称</w:t>
            </w:r>
          </w:p>
        </w:tc>
        <w:tc>
          <w:tcPr>
            <w:tcW w:w="1340" w:type="dxa"/>
            <w:shd w:val="clear" w:color="auto" w:fill="auto"/>
            <w:vAlign w:val="center"/>
          </w:tcPr>
          <w:p w14:paraId="7D7F9CDB">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型号规格</w:t>
            </w:r>
          </w:p>
        </w:tc>
        <w:tc>
          <w:tcPr>
            <w:tcW w:w="662" w:type="dxa"/>
            <w:shd w:val="clear" w:color="auto" w:fill="auto"/>
            <w:vAlign w:val="center"/>
          </w:tcPr>
          <w:p w14:paraId="4D0FEF28">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单位</w:t>
            </w:r>
          </w:p>
        </w:tc>
        <w:tc>
          <w:tcPr>
            <w:tcW w:w="723" w:type="dxa"/>
            <w:shd w:val="clear" w:color="auto" w:fill="auto"/>
            <w:vAlign w:val="center"/>
          </w:tcPr>
          <w:p w14:paraId="633E8F8C">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数量</w:t>
            </w:r>
          </w:p>
        </w:tc>
        <w:tc>
          <w:tcPr>
            <w:tcW w:w="1652" w:type="dxa"/>
            <w:shd w:val="clear" w:color="auto" w:fill="auto"/>
            <w:vAlign w:val="center"/>
          </w:tcPr>
          <w:p w14:paraId="5B683A44">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安装地点</w:t>
            </w:r>
          </w:p>
          <w:p w14:paraId="6F0626D6">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 服务对象</w:t>
            </w:r>
          </w:p>
        </w:tc>
        <w:tc>
          <w:tcPr>
            <w:tcW w:w="1042" w:type="dxa"/>
            <w:shd w:val="clear" w:color="auto" w:fill="auto"/>
            <w:vAlign w:val="center"/>
          </w:tcPr>
          <w:p w14:paraId="145B83C0">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供货方式</w:t>
            </w:r>
          </w:p>
        </w:tc>
      </w:tr>
      <w:tr w14:paraId="779A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shd w:val="clear" w:color="auto" w:fill="auto"/>
            <w:vAlign w:val="center"/>
          </w:tcPr>
          <w:p w14:paraId="12D4CD05">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sz w:val="21"/>
                <w:szCs w:val="21"/>
                <w:highlight w:val="none"/>
              </w:rPr>
            </w:pPr>
            <w:r>
              <w:rPr>
                <w:rFonts w:hint="eastAsia" w:ascii="仿宋" w:hAnsi="仿宋" w:eastAsia="仿宋" w:cs="仿宋"/>
                <w:color w:val="auto"/>
                <w:kern w:val="2"/>
                <w:sz w:val="21"/>
                <w:szCs w:val="21"/>
                <w:highlight w:val="none"/>
              </w:rPr>
              <w:t>1</w:t>
            </w:r>
          </w:p>
        </w:tc>
        <w:tc>
          <w:tcPr>
            <w:tcW w:w="1241" w:type="dxa"/>
            <w:shd w:val="clear" w:color="auto" w:fill="auto"/>
            <w:vAlign w:val="center"/>
          </w:tcPr>
          <w:p w14:paraId="45A45ED1">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柔性吊</w:t>
            </w:r>
          </w:p>
        </w:tc>
        <w:tc>
          <w:tcPr>
            <w:tcW w:w="1340" w:type="dxa"/>
            <w:shd w:val="clear" w:color="auto" w:fill="auto"/>
            <w:vAlign w:val="center"/>
          </w:tcPr>
          <w:p w14:paraId="25AA754E">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250kg</w:t>
            </w:r>
          </w:p>
        </w:tc>
        <w:tc>
          <w:tcPr>
            <w:tcW w:w="662" w:type="dxa"/>
            <w:shd w:val="clear" w:color="auto" w:fill="auto"/>
            <w:vAlign w:val="center"/>
          </w:tcPr>
          <w:p w14:paraId="71FA3174">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套</w:t>
            </w:r>
          </w:p>
        </w:tc>
        <w:tc>
          <w:tcPr>
            <w:tcW w:w="723" w:type="dxa"/>
            <w:shd w:val="clear" w:color="auto" w:fill="auto"/>
            <w:vAlign w:val="center"/>
          </w:tcPr>
          <w:p w14:paraId="17F1E6A2">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43</w:t>
            </w:r>
          </w:p>
        </w:tc>
        <w:tc>
          <w:tcPr>
            <w:tcW w:w="1652" w:type="dxa"/>
            <w:shd w:val="clear" w:color="auto" w:fill="auto"/>
            <w:vAlign w:val="center"/>
          </w:tcPr>
          <w:p w14:paraId="62588E88">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桥壳加工一部</w:t>
            </w:r>
          </w:p>
        </w:tc>
        <w:tc>
          <w:tcPr>
            <w:tcW w:w="1042" w:type="dxa"/>
            <w:shd w:val="clear" w:color="auto" w:fill="auto"/>
            <w:vAlign w:val="center"/>
          </w:tcPr>
          <w:p w14:paraId="5858BC3A">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交钥匙</w:t>
            </w:r>
          </w:p>
        </w:tc>
      </w:tr>
      <w:tr w14:paraId="7EFF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dxa"/>
            <w:shd w:val="clear" w:color="auto" w:fill="auto"/>
            <w:vAlign w:val="center"/>
          </w:tcPr>
          <w:p w14:paraId="09ED1433">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2</w:t>
            </w:r>
          </w:p>
        </w:tc>
        <w:tc>
          <w:tcPr>
            <w:tcW w:w="1241" w:type="dxa"/>
            <w:shd w:val="clear" w:color="auto" w:fill="auto"/>
            <w:vAlign w:val="center"/>
          </w:tcPr>
          <w:p w14:paraId="6160A77B">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rPr>
              <w:t>柔性吊</w:t>
            </w:r>
          </w:p>
        </w:tc>
        <w:tc>
          <w:tcPr>
            <w:tcW w:w="1340" w:type="dxa"/>
            <w:shd w:val="clear" w:color="auto" w:fill="auto"/>
            <w:vAlign w:val="center"/>
          </w:tcPr>
          <w:p w14:paraId="2BE2A63F">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500Kg</w:t>
            </w:r>
          </w:p>
        </w:tc>
        <w:tc>
          <w:tcPr>
            <w:tcW w:w="662" w:type="dxa"/>
            <w:shd w:val="clear" w:color="auto" w:fill="auto"/>
            <w:vAlign w:val="center"/>
          </w:tcPr>
          <w:p w14:paraId="1AAFF295">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套</w:t>
            </w:r>
          </w:p>
        </w:tc>
        <w:tc>
          <w:tcPr>
            <w:tcW w:w="723" w:type="dxa"/>
            <w:shd w:val="clear" w:color="auto" w:fill="auto"/>
            <w:vAlign w:val="center"/>
          </w:tcPr>
          <w:p w14:paraId="64F19283">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2</w:t>
            </w:r>
          </w:p>
        </w:tc>
        <w:tc>
          <w:tcPr>
            <w:tcW w:w="1652" w:type="dxa"/>
            <w:shd w:val="clear" w:color="auto" w:fill="auto"/>
            <w:vAlign w:val="center"/>
          </w:tcPr>
          <w:p w14:paraId="2EFABF9F">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驱动桥部</w:t>
            </w:r>
          </w:p>
        </w:tc>
        <w:tc>
          <w:tcPr>
            <w:tcW w:w="1042" w:type="dxa"/>
            <w:shd w:val="clear" w:color="auto" w:fill="auto"/>
            <w:vAlign w:val="center"/>
          </w:tcPr>
          <w:p w14:paraId="3B417D1B">
            <w:pPr>
              <w:pStyle w:val="19"/>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交钥匙</w:t>
            </w:r>
          </w:p>
        </w:tc>
      </w:tr>
    </w:tbl>
    <w:p w14:paraId="37E1F28C">
      <w:pPr>
        <w:pStyle w:val="19"/>
        <w:snapToGrid w:val="0"/>
        <w:spacing w:line="360" w:lineRule="auto"/>
        <w:ind w:firstLine="420" w:firstLineChars="20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备注：①本表所列采购货物仅为货物的主要构成部分，应配套供货以及招标方所列其它货物（或设备）和服务，请投标方认真阅读“供货范围”。若有异议，不管是多么微小，都应在投标文件“商务偏离”章节中予以详细说明。②本表“供货方式”指：交钥匙方式——包括制造、运输、定点卸货、安装、调试和验收以及培训等。</w:t>
      </w:r>
    </w:p>
    <w:p w14:paraId="62651272">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2295F1DE">
      <w:pPr>
        <w:jc w:val="center"/>
        <w:outlineLvl w:val="0"/>
        <w:rPr>
          <w:rFonts w:ascii="仿宋" w:hAnsi="仿宋" w:eastAsia="仿宋" w:cs="仿宋"/>
          <w:b/>
          <w:bCs/>
          <w:color w:val="000000" w:themeColor="text1"/>
          <w14:textFill>
            <w14:solidFill>
              <w14:schemeClr w14:val="tx1"/>
            </w14:solidFill>
          </w14:textFill>
        </w:rPr>
      </w:pPr>
      <w:bookmarkStart w:id="131" w:name="_Toc19793"/>
      <w:bookmarkStart w:id="132" w:name="_Toc15180"/>
      <w:bookmarkStart w:id="133" w:name="_Toc27638"/>
      <w:bookmarkStart w:id="134" w:name="_Toc20034"/>
      <w:bookmarkStart w:id="135" w:name="_Toc32616"/>
      <w:bookmarkStart w:id="136" w:name="_Toc16387"/>
      <w:bookmarkStart w:id="137" w:name="_Toc442"/>
      <w:bookmarkStart w:id="138" w:name="_Toc2018"/>
      <w:bookmarkStart w:id="139" w:name="_Toc1621"/>
      <w:bookmarkStart w:id="140" w:name="_Toc28168"/>
      <w:bookmarkStart w:id="141" w:name="_Toc10580"/>
      <w:bookmarkStart w:id="142" w:name="_Toc31734"/>
      <w:bookmarkStart w:id="143" w:name="_Toc10441"/>
      <w:bookmarkStart w:id="144" w:name="_Toc6687"/>
      <w:bookmarkStart w:id="145" w:name="_Toc13878"/>
      <w:bookmarkStart w:id="146" w:name="_Toc8780"/>
      <w:bookmarkStart w:id="147" w:name="_Toc73112399"/>
      <w:bookmarkStart w:id="148" w:name="_Toc32524"/>
      <w:bookmarkStart w:id="149" w:name="_Toc24992"/>
      <w:bookmarkStart w:id="150" w:name="_Toc30487"/>
      <w:bookmarkStart w:id="151" w:name="_Toc24597"/>
      <w:bookmarkStart w:id="152" w:name="_Toc133783969"/>
      <w:bookmarkStart w:id="153" w:name="_Toc22658"/>
      <w:bookmarkStart w:id="154" w:name="_Toc7813"/>
      <w:bookmarkStart w:id="155" w:name="_Toc11605"/>
      <w:bookmarkStart w:id="156" w:name="_Toc4488"/>
      <w:bookmarkStart w:id="157" w:name="_Toc7739"/>
      <w:bookmarkStart w:id="158" w:name="_Toc26470"/>
      <w:bookmarkStart w:id="159" w:name="_Toc12377"/>
      <w:bookmarkStart w:id="160" w:name="_Toc8565"/>
      <w:bookmarkStart w:id="161" w:name="_Toc7805"/>
      <w:bookmarkStart w:id="162" w:name="_Toc4743"/>
      <w:bookmarkStart w:id="163" w:name="_Toc30429"/>
      <w:bookmarkStart w:id="164" w:name="_Toc23603"/>
      <w:bookmarkStart w:id="165" w:name="_Toc26149"/>
      <w:bookmarkStart w:id="166" w:name="_Toc18120"/>
      <w:bookmarkStart w:id="167" w:name="_Toc29174"/>
      <w:bookmarkStart w:id="168" w:name="_Toc19015"/>
      <w:bookmarkStart w:id="169" w:name="_Toc17465"/>
      <w:bookmarkStart w:id="170" w:name="_Toc2875"/>
      <w:bookmarkStart w:id="171" w:name="_Toc761"/>
      <w:bookmarkStart w:id="172" w:name="_Toc498"/>
      <w:bookmarkStart w:id="173" w:name="_Toc7338"/>
      <w:bookmarkStart w:id="174" w:name="_Toc22689"/>
      <w:bookmarkStart w:id="175" w:name="_Toc18970"/>
      <w:bookmarkStart w:id="176" w:name="_Toc4881"/>
      <w:r>
        <w:rPr>
          <w:rFonts w:hint="eastAsia" w:ascii="仿宋" w:hAnsi="仿宋" w:eastAsia="仿宋" w:cs="仿宋"/>
          <w:b/>
          <w:bCs/>
          <w:color w:val="000000" w:themeColor="text1"/>
          <w14:textFill>
            <w14:solidFill>
              <w14:schemeClr w14:val="tx1"/>
            </w14:solidFill>
          </w14:textFill>
        </w:rPr>
        <w:t>第二章技术要求</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34A327EC">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177" w:name="_Toc9894"/>
      <w:bookmarkStart w:id="178" w:name="_Toc29489"/>
      <w:bookmarkStart w:id="179" w:name="_Toc26827"/>
      <w:bookmarkStart w:id="180" w:name="_Toc11621"/>
      <w:bookmarkStart w:id="181" w:name="_Toc73112400"/>
      <w:bookmarkStart w:id="182" w:name="_Toc23337"/>
      <w:bookmarkStart w:id="183" w:name="_Toc17019"/>
      <w:bookmarkStart w:id="184" w:name="_Toc27282"/>
      <w:bookmarkStart w:id="185" w:name="_Toc13195"/>
      <w:bookmarkStart w:id="186" w:name="_Toc15747"/>
      <w:bookmarkStart w:id="187" w:name="_Toc23050"/>
      <w:bookmarkStart w:id="188" w:name="_Toc5469"/>
      <w:bookmarkStart w:id="189" w:name="_Toc31434"/>
      <w:bookmarkStart w:id="190" w:name="_Toc7141"/>
      <w:bookmarkStart w:id="191" w:name="_Toc1968"/>
      <w:bookmarkStart w:id="192" w:name="_Toc1111"/>
      <w:bookmarkStart w:id="193" w:name="_Toc18792"/>
      <w:bookmarkStart w:id="194" w:name="_Toc29354"/>
      <w:bookmarkStart w:id="195" w:name="_Toc16063"/>
      <w:bookmarkStart w:id="196" w:name="_Toc6003"/>
      <w:bookmarkStart w:id="197" w:name="_Toc25950"/>
      <w:bookmarkStart w:id="198" w:name="_Toc5450"/>
      <w:bookmarkStart w:id="199" w:name="_Toc15744"/>
      <w:bookmarkStart w:id="200" w:name="_Toc20792"/>
      <w:bookmarkStart w:id="201" w:name="_Toc5804"/>
      <w:bookmarkStart w:id="202" w:name="_Toc31691"/>
      <w:bookmarkStart w:id="203" w:name="_Toc22422"/>
      <w:bookmarkStart w:id="204" w:name="_Toc31246"/>
      <w:bookmarkStart w:id="205" w:name="_Toc15995"/>
      <w:bookmarkStart w:id="206" w:name="_Toc27930"/>
      <w:bookmarkStart w:id="207" w:name="_Toc9134"/>
      <w:bookmarkStart w:id="208" w:name="_Toc380"/>
      <w:bookmarkStart w:id="209" w:name="_Toc477"/>
      <w:bookmarkStart w:id="210" w:name="_Toc16822"/>
      <w:bookmarkStart w:id="211" w:name="_Toc11056"/>
      <w:bookmarkStart w:id="212" w:name="_Toc39"/>
      <w:bookmarkStart w:id="213" w:name="_Toc21559"/>
      <w:bookmarkStart w:id="214" w:name="_Toc5876"/>
      <w:bookmarkStart w:id="215" w:name="_Toc5714"/>
      <w:bookmarkStart w:id="216" w:name="_Toc5110"/>
      <w:bookmarkStart w:id="217" w:name="_Toc28751"/>
      <w:bookmarkStart w:id="218" w:name="_Toc4126"/>
      <w:bookmarkStart w:id="219" w:name="_Toc20402"/>
      <w:bookmarkStart w:id="220" w:name="_Toc2473"/>
      <w:r>
        <w:rPr>
          <w:rFonts w:hint="eastAsia" w:ascii="仿宋" w:hAnsi="仿宋" w:eastAsia="仿宋" w:cs="仿宋"/>
          <w:b/>
          <w:bCs/>
          <w:color w:val="000000" w:themeColor="text1"/>
          <w14:textFill>
            <w14:solidFill>
              <w14:schemeClr w14:val="tx1"/>
            </w14:solidFill>
          </w14:textFill>
        </w:rPr>
        <w:t>1基本要求</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3C140DD1">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1.1投标方所供的货物，必须符合中国最新版的法律、法规和相关标准、规范的要求，符合项目所在地政府有关特殊要求。</w:t>
      </w:r>
    </w:p>
    <w:p w14:paraId="4179B6D0">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1.2投标方所供货物涉及的、招标方有权使用的专利权技术以及知识产权保护的其它技术等，应保证招标方不因此受到任何侵权指控以及实际损失。</w:t>
      </w:r>
    </w:p>
    <w:p w14:paraId="0F4DC0FC">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1.3投标方应保证所供货物的先进性、可靠性、经济性和实用性，并为全新货物（或设备）。</w:t>
      </w:r>
    </w:p>
    <w:p w14:paraId="6247A421">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 投标方应满足招标方提出的各项技术要求，必要时应当免费提供技术承诺或担保。</w:t>
      </w:r>
    </w:p>
    <w:p w14:paraId="365C784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★1.5投标方应保证所供货物为中国公布的非淘汰货物，并为中国指定或规定的主管部门认可的环保型和节能型货物；招标的中标货物不接受试验品（提供证据），还应是原产地的货物。</w:t>
      </w:r>
    </w:p>
    <w:p w14:paraId="749F8F6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1.6投标方保证所供货物的完整性和成套性，能保证货物的正常运行、使用。</w:t>
      </w:r>
    </w:p>
    <w:p w14:paraId="184EAEA1">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1.7投标方对招标方招标货物所涉及的技术、能力等信息负有保密义务，特殊项目应当无条件签署保密协议。</w:t>
      </w:r>
    </w:p>
    <w:p w14:paraId="144C2D4E">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投标方应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79BE31CC">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1.9设备用能设计基本要求：</w:t>
      </w:r>
    </w:p>
    <w:p w14:paraId="622BEB19">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1.9.1 任何用能设备均应遵循《能源管理体系要求》（GB/T23331-2012）的相关规定，并在《能源管理体系要求》下开展设备的采购、维护、保养、淘汰更换等工作。</w:t>
      </w:r>
    </w:p>
    <w:p w14:paraId="08288454">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1.9.2 为方便用能设备的计量统计，新增采购设备应在《用能单位能源计量器具配备和管理通则》（GB17167-2006）指导下配备符合相应要求的能源计量器具。</w:t>
      </w:r>
    </w:p>
    <w:p w14:paraId="25DDD5F1">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1.9.3 供方应确保各类机电设备（产品）无《高耗能机电设备（产品）淘汰目录（第一批）》、《高耗能机电设备（产品）淘汰目录（第二 批）》、《高耗能机电设备（产品）淘汰目录（第三批）》所罗列的各类淘汰机电设备（产品）。</w:t>
      </w:r>
    </w:p>
    <w:p w14:paraId="7716F048">
      <w:pPr>
        <w:widowControl w:val="0"/>
        <w:snapToGrid w:val="0"/>
        <w:spacing w:line="360" w:lineRule="auto"/>
        <w:ind w:firstLine="420" w:firstLine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1.9.4 </w:t>
      </w:r>
      <w:r>
        <w:rPr>
          <w:rFonts w:hint="eastAsia" w:ascii="仿宋" w:hAnsi="仿宋" w:eastAsia="仿宋" w:cs="仿宋"/>
          <w:kern w:val="0"/>
          <w:sz w:val="24"/>
          <w:szCs w:val="24"/>
          <w:highlight w:val="none"/>
          <w:lang w:val="en-US" w:eastAsia="zh-CN" w:bidi="ar-SA"/>
        </w:rPr>
        <w:t>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14:paraId="41F21F8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1.9.5 供方应确保设备的附属各类机电设备、设施（如：电机、风机、电器控制系统、润滑、保温隔热、照明、湿度等等）符合国家现行的相关专项标准要求。</w:t>
      </w:r>
    </w:p>
    <w:p w14:paraId="44A6D76E">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★1.10设备使用仪表和自控设备要求：</w:t>
      </w:r>
    </w:p>
    <w:p w14:paraId="59C41429">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1.10.1设备使用仪表通用技术要求:</w:t>
      </w:r>
    </w:p>
    <w:p w14:paraId="74FCA993">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1.10.1.1投标人及供货商应保证所提供的仪表和自控设备，完全符合或高于本文通用技术要求及相应产品技术规范的要求，并应保证其供应产品在本工程指明的环境条件下能够长期安全、正常地运行。 </w:t>
      </w:r>
    </w:p>
    <w:p w14:paraId="6F051079">
      <w:pPr>
        <w:widowControl w:val="0"/>
        <w:snapToGrid w:val="0"/>
        <w:spacing w:line="360" w:lineRule="auto"/>
        <w:ind w:firstLine="42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color w:val="000000" w:themeColor="text1"/>
          <w14:textFill>
            <w14:solidFill>
              <w14:schemeClr w14:val="tx1"/>
            </w14:solidFill>
          </w14:textFill>
        </w:rPr>
        <w:t>1.10.1.2</w:t>
      </w:r>
      <w:r>
        <w:rPr>
          <w:rFonts w:hint="eastAsia" w:ascii="仿宋" w:hAnsi="仿宋" w:eastAsia="仿宋" w:cs="仿宋"/>
          <w:kern w:val="0"/>
          <w:sz w:val="24"/>
          <w:szCs w:val="24"/>
          <w:highlight w:val="none"/>
          <w:lang w:val="en-US" w:eastAsia="zh-CN" w:bidi="ar-SA"/>
        </w:rPr>
        <w:t>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w:t>
      </w:r>
    </w:p>
    <w:p w14:paraId="787A1240">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1.10.1.3</w:t>
      </w:r>
      <w:r>
        <w:rPr>
          <w:rFonts w:hint="eastAsia" w:ascii="仿宋" w:hAnsi="仿宋" w:eastAsia="仿宋" w:cs="仿宋"/>
          <w:kern w:val="0"/>
          <w:sz w:val="24"/>
          <w:szCs w:val="24"/>
          <w:highlight w:val="none"/>
          <w:lang w:val="en-US" w:eastAsia="zh-CN" w:bidi="ar-SA"/>
        </w:rPr>
        <w:t>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r>
        <w:rPr>
          <w:rFonts w:hint="eastAsia" w:ascii="仿宋" w:hAnsi="仿宋" w:eastAsia="仿宋" w:cs="仿宋"/>
          <w:color w:val="000000" w:themeColor="text1"/>
          <w14:textFill>
            <w14:solidFill>
              <w14:schemeClr w14:val="tx1"/>
            </w14:solidFill>
          </w14:textFill>
        </w:rPr>
        <w:t> </w:t>
      </w:r>
    </w:p>
    <w:p w14:paraId="2554D6EB">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1.10.2准确度要求: </w:t>
      </w:r>
    </w:p>
    <w:p w14:paraId="66859B33">
      <w:pPr>
        <w:widowControl w:val="0"/>
        <w:snapToGrid w:val="0"/>
        <w:spacing w:line="360" w:lineRule="auto"/>
        <w:ind w:firstLine="420" w:firstLine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1.10.2.1</w:t>
      </w:r>
      <w:r>
        <w:rPr>
          <w:rFonts w:hint="eastAsia" w:ascii="仿宋" w:hAnsi="仿宋" w:eastAsia="仿宋" w:cs="仿宋"/>
          <w:kern w:val="0"/>
          <w:sz w:val="24"/>
          <w:szCs w:val="24"/>
          <w:highlight w:val="none"/>
          <w:lang w:val="en-US" w:eastAsia="zh-CN" w:bidi="ar-SA"/>
        </w:rPr>
        <w:t>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1358D4E6">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1.10.2.2仪表和自控设备的准确度应不受周围环境和安装位置的影响，任何生产过程中存在的正常振动，不应造成测量准确度的变化。仪表和自控设备的零点和重复性应非常稳定，并符合各专用技术规格书中的有关技术要求。 </w:t>
      </w:r>
    </w:p>
    <w:p w14:paraId="759C68F3">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1.10.3材质要求: </w:t>
      </w:r>
    </w:p>
    <w:p w14:paraId="1DDDBAA2">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及供货商应保证所提供的仪表和自控设备在材料的使用方面无任何设计问题，能够满足或高于实际操作和使用过程中的要求，如压力、温度、粘度、组份等的要求。应保证所有零部件的材质必须符合环境条件如湿度、温度以及防爆的要求。</w:t>
      </w:r>
    </w:p>
    <w:p w14:paraId="6372D2C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★1.11投标方所供设备应按“交钥匙工程”要求。</w:t>
      </w:r>
    </w:p>
    <w:p w14:paraId="4D853EE8">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21" w:name="_Toc6699"/>
      <w:bookmarkStart w:id="222" w:name="_Toc718"/>
      <w:bookmarkStart w:id="223" w:name="_Toc18994"/>
      <w:bookmarkStart w:id="224" w:name="_Hlk69924518"/>
      <w:r>
        <w:rPr>
          <w:rFonts w:hint="eastAsia" w:ascii="仿宋" w:hAnsi="仿宋" w:eastAsia="仿宋" w:cs="仿宋"/>
          <w:b/>
          <w:bCs/>
          <w:color w:val="000000" w:themeColor="text1"/>
          <w14:textFill>
            <w14:solidFill>
              <w14:schemeClr w14:val="tx1"/>
            </w14:solidFill>
          </w14:textFill>
        </w:rPr>
        <w:t>2 执行标准</w:t>
      </w:r>
      <w:bookmarkEnd w:id="221"/>
      <w:bookmarkEnd w:id="222"/>
      <w:bookmarkEnd w:id="223"/>
    </w:p>
    <w:bookmarkEnd w:id="224"/>
    <w:p w14:paraId="2C15F97F">
      <w:pPr>
        <w:spacing w:line="48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2.1 招标方此处所列标准仅为涉及的主要标准，而且不保证其为最新版执行标准；投标方应当在投标文件中予以补充和完善。</w:t>
      </w:r>
    </w:p>
    <w:p w14:paraId="0C197DE9">
      <w:pPr>
        <w:spacing w:line="48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2.2 投标方需要执行的标准，应当以所供设备通过招标方将来组织的最终验收之日后需要执行的标准。</w:t>
      </w:r>
    </w:p>
    <w:p w14:paraId="4D0BAEBA">
      <w:pPr>
        <w:spacing w:line="480" w:lineRule="exact"/>
        <w:ind w:firstLine="420" w:firstLineChars="200"/>
        <w:rPr>
          <w:rFonts w:hint="eastAsia" w:ascii="仿宋" w:hAnsi="仿宋" w:eastAsia="仿宋" w:cs="仿宋"/>
          <w:color w:val="000000" w:themeColor="text1"/>
          <w:lang w:bidi="ar"/>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2.3 涉及的主要标准表（包含但不限于）</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4984"/>
        <w:gridCol w:w="2116"/>
        <w:gridCol w:w="670"/>
      </w:tblGrid>
      <w:tr w14:paraId="7EA2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F8AD8B7">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序号</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A5F236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标准名称</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6B375D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标准编号</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7662229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备注</w:t>
            </w:r>
          </w:p>
        </w:tc>
      </w:tr>
      <w:tr w14:paraId="71B2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517039F">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A4DDDD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电工成套装置中的导线颜色</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78AF8A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GB/T2681-81</w:t>
            </w:r>
          </w:p>
        </w:tc>
        <w:tc>
          <w:tcPr>
            <w:tcW w:w="670" w:type="dxa"/>
            <w:vMerge w:val="restart"/>
            <w:tcBorders>
              <w:top w:val="single" w:color="auto" w:sz="4" w:space="0"/>
              <w:left w:val="single" w:color="auto" w:sz="4" w:space="0"/>
              <w:right w:val="single" w:color="auto" w:sz="4" w:space="0"/>
            </w:tcBorders>
            <w:shd w:val="clear" w:color="auto" w:fill="auto"/>
            <w:vAlign w:val="center"/>
          </w:tcPr>
          <w:p w14:paraId="0EE18A5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color w:val="FF0000"/>
                <w:sz w:val="21"/>
                <w:szCs w:val="21"/>
                <w:highlight w:val="none"/>
              </w:rPr>
            </w:pPr>
          </w:p>
        </w:tc>
      </w:tr>
      <w:tr w14:paraId="6284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56C04B4">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580A72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电工成套装置中的指示灯和按钮的颜色</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075B55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GB/T2682-81</w:t>
            </w:r>
          </w:p>
        </w:tc>
        <w:tc>
          <w:tcPr>
            <w:tcW w:w="670" w:type="dxa"/>
            <w:vMerge w:val="continue"/>
            <w:tcBorders>
              <w:left w:val="single" w:color="auto" w:sz="4" w:space="0"/>
              <w:right w:val="single" w:color="auto" w:sz="4" w:space="0"/>
            </w:tcBorders>
            <w:shd w:val="clear" w:color="auto" w:fill="auto"/>
            <w:vAlign w:val="center"/>
          </w:tcPr>
          <w:p w14:paraId="28BC852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092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882DAFF">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D3F7F9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电能质量公用电网谐波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EF7D81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GB/T14549-93</w:t>
            </w:r>
          </w:p>
        </w:tc>
        <w:tc>
          <w:tcPr>
            <w:tcW w:w="670" w:type="dxa"/>
            <w:vMerge w:val="continue"/>
            <w:tcBorders>
              <w:left w:val="single" w:color="auto" w:sz="4" w:space="0"/>
              <w:right w:val="single" w:color="auto" w:sz="4" w:space="0"/>
            </w:tcBorders>
            <w:shd w:val="clear" w:color="auto" w:fill="auto"/>
            <w:vAlign w:val="center"/>
          </w:tcPr>
          <w:p w14:paraId="450B2FA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931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665F322">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3FD616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36E107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GB/T23821-2022</w:t>
            </w:r>
          </w:p>
        </w:tc>
        <w:tc>
          <w:tcPr>
            <w:tcW w:w="670" w:type="dxa"/>
            <w:vMerge w:val="continue"/>
            <w:tcBorders>
              <w:left w:val="single" w:color="auto" w:sz="4" w:space="0"/>
              <w:right w:val="single" w:color="auto" w:sz="4" w:space="0"/>
            </w:tcBorders>
            <w:shd w:val="clear" w:color="auto" w:fill="auto"/>
            <w:vAlign w:val="center"/>
          </w:tcPr>
          <w:p w14:paraId="1460F6D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722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41C84E3">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A68651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双手操纵装置 设计和选择原则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256493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GB/T19671-2022</w:t>
            </w:r>
          </w:p>
        </w:tc>
        <w:tc>
          <w:tcPr>
            <w:tcW w:w="670" w:type="dxa"/>
            <w:vMerge w:val="continue"/>
            <w:tcBorders>
              <w:left w:val="single" w:color="auto" w:sz="4" w:space="0"/>
              <w:right w:val="single" w:color="auto" w:sz="4" w:space="0"/>
            </w:tcBorders>
            <w:shd w:val="clear" w:color="auto" w:fill="auto"/>
            <w:vAlign w:val="center"/>
          </w:tcPr>
          <w:p w14:paraId="449A2A5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3BE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83EA8F0">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32C56A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安全防护的实施准则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7D9FE4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GB/T30574-2021</w:t>
            </w:r>
          </w:p>
        </w:tc>
        <w:tc>
          <w:tcPr>
            <w:tcW w:w="670" w:type="dxa"/>
            <w:vMerge w:val="continue"/>
            <w:tcBorders>
              <w:left w:val="single" w:color="auto" w:sz="4" w:space="0"/>
              <w:right w:val="single" w:color="auto" w:sz="4" w:space="0"/>
            </w:tcBorders>
            <w:shd w:val="clear" w:color="auto" w:fill="auto"/>
            <w:vAlign w:val="center"/>
          </w:tcPr>
          <w:p w14:paraId="491A03A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832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550CC07">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7CE965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接近机械的固定设施 </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9F1873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17888-2020</w:t>
            </w:r>
          </w:p>
        </w:tc>
        <w:tc>
          <w:tcPr>
            <w:tcW w:w="670" w:type="dxa"/>
            <w:vMerge w:val="continue"/>
            <w:tcBorders>
              <w:left w:val="single" w:color="auto" w:sz="4" w:space="0"/>
              <w:right w:val="single" w:color="auto" w:sz="4" w:space="0"/>
            </w:tcBorders>
            <w:shd w:val="clear" w:color="auto" w:fill="auto"/>
            <w:vAlign w:val="center"/>
          </w:tcPr>
          <w:p w14:paraId="7DB98A5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882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79CDA9C">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B755B6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《工业企业设计卫生标准》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904AA8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 1-2002</w:t>
            </w:r>
          </w:p>
        </w:tc>
        <w:tc>
          <w:tcPr>
            <w:tcW w:w="670" w:type="dxa"/>
            <w:vMerge w:val="continue"/>
            <w:tcBorders>
              <w:left w:val="single" w:color="auto" w:sz="4" w:space="0"/>
              <w:right w:val="single" w:color="auto" w:sz="4" w:space="0"/>
            </w:tcBorders>
            <w:shd w:val="clear" w:color="auto" w:fill="auto"/>
            <w:vAlign w:val="center"/>
          </w:tcPr>
          <w:p w14:paraId="3BE81B4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A65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A175F2C">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34D4D8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《工业企业噪声控制设计规范》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01B50F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GB/T50087-2013</w:t>
            </w:r>
          </w:p>
        </w:tc>
        <w:tc>
          <w:tcPr>
            <w:tcW w:w="670" w:type="dxa"/>
            <w:vMerge w:val="continue"/>
            <w:tcBorders>
              <w:left w:val="single" w:color="auto" w:sz="4" w:space="0"/>
              <w:right w:val="single" w:color="auto" w:sz="4" w:space="0"/>
            </w:tcBorders>
            <w:shd w:val="clear" w:color="auto" w:fill="auto"/>
            <w:vAlign w:val="center"/>
          </w:tcPr>
          <w:p w14:paraId="13E7BE8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C15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EC19CA1">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8CABA4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《工业企业噪声测量规范》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CE83C0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GBJ122-88</w:t>
            </w:r>
          </w:p>
        </w:tc>
        <w:tc>
          <w:tcPr>
            <w:tcW w:w="670" w:type="dxa"/>
            <w:vMerge w:val="continue"/>
            <w:tcBorders>
              <w:left w:val="single" w:color="auto" w:sz="4" w:space="0"/>
              <w:right w:val="single" w:color="auto" w:sz="4" w:space="0"/>
            </w:tcBorders>
            <w:shd w:val="clear" w:color="auto" w:fill="auto"/>
            <w:vAlign w:val="center"/>
          </w:tcPr>
          <w:p w14:paraId="42272E4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7E1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70CC772">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DEAC5E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059D50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GBZ/T189.1-2007</w:t>
            </w:r>
          </w:p>
        </w:tc>
        <w:tc>
          <w:tcPr>
            <w:tcW w:w="670" w:type="dxa"/>
            <w:vMerge w:val="continue"/>
            <w:tcBorders>
              <w:left w:val="single" w:color="auto" w:sz="4" w:space="0"/>
              <w:right w:val="single" w:color="auto" w:sz="4" w:space="0"/>
            </w:tcBorders>
            <w:shd w:val="clear" w:color="auto" w:fill="auto"/>
            <w:vAlign w:val="center"/>
          </w:tcPr>
          <w:p w14:paraId="2AE6C89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19B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E6ACAA4">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655E47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高耗能落后机电设备（产品）淘汰目录（第二批）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56CA3D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14:paraId="1DB730E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319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E104C01">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C835EC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高耗能落后机电设备（产品）淘汰目录（第三批）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60EBDF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14:paraId="6EBEBB9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15A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E8C3DD5">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DCD418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高耗能落后机电设备（产品）淘汰目录（第一批）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B9566C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14:paraId="025CB1A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A07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A90BF27">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59B516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高耗能落后机电设备（产品）淘汰目录（第四批）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5D2611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14:paraId="397B8E7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9A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1DE5BE8">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E44919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节能机电设备（产品）推荐目录</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D3E2FF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14:paraId="1CB1AA5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3E4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BE32011">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6C2466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用能单位能源计量器具配备和管理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B3E3C0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GB17167-2006</w:t>
            </w:r>
          </w:p>
        </w:tc>
        <w:tc>
          <w:tcPr>
            <w:tcW w:w="670" w:type="dxa"/>
            <w:vMerge w:val="continue"/>
            <w:tcBorders>
              <w:left w:val="single" w:color="auto" w:sz="4" w:space="0"/>
              <w:right w:val="single" w:color="auto" w:sz="4" w:space="0"/>
            </w:tcBorders>
            <w:shd w:val="clear" w:color="auto" w:fill="auto"/>
            <w:vAlign w:val="center"/>
          </w:tcPr>
          <w:p w14:paraId="1AC05A6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041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76FFE06">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85C80D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《工作场所物理因素测量》第8部分噪声</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4790A1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GBZ/T189.8-2007</w:t>
            </w:r>
          </w:p>
        </w:tc>
        <w:tc>
          <w:tcPr>
            <w:tcW w:w="670" w:type="dxa"/>
            <w:vMerge w:val="continue"/>
            <w:tcBorders>
              <w:left w:val="single" w:color="auto" w:sz="4" w:space="0"/>
              <w:right w:val="single" w:color="auto" w:sz="4" w:space="0"/>
            </w:tcBorders>
            <w:shd w:val="clear" w:color="auto" w:fill="auto"/>
            <w:vAlign w:val="center"/>
          </w:tcPr>
          <w:p w14:paraId="645EEE9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142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B727969">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45D13D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钢结构防火涂料通用技术条件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ABAEE4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GB/T14907-94</w:t>
            </w:r>
          </w:p>
        </w:tc>
        <w:tc>
          <w:tcPr>
            <w:tcW w:w="670" w:type="dxa"/>
            <w:vMerge w:val="continue"/>
            <w:tcBorders>
              <w:left w:val="single" w:color="auto" w:sz="4" w:space="0"/>
              <w:right w:val="single" w:color="auto" w:sz="4" w:space="0"/>
            </w:tcBorders>
            <w:shd w:val="clear" w:color="auto" w:fill="auto"/>
            <w:vAlign w:val="center"/>
          </w:tcPr>
          <w:p w14:paraId="60CC66D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402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B4A3B49">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FCD308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建筑机械与设备涂装通用技术条件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3967C4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GB/T5011.12-92</w:t>
            </w:r>
          </w:p>
        </w:tc>
        <w:tc>
          <w:tcPr>
            <w:tcW w:w="670" w:type="dxa"/>
            <w:vMerge w:val="continue"/>
            <w:tcBorders>
              <w:left w:val="single" w:color="auto" w:sz="4" w:space="0"/>
              <w:right w:val="single" w:color="auto" w:sz="4" w:space="0"/>
            </w:tcBorders>
            <w:shd w:val="clear" w:color="auto" w:fill="auto"/>
            <w:vAlign w:val="center"/>
          </w:tcPr>
          <w:p w14:paraId="6B4CF53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431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0BFD9AC">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1FC487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接近机械的固定设施</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E73F58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17888-2020</w:t>
            </w:r>
          </w:p>
        </w:tc>
        <w:tc>
          <w:tcPr>
            <w:tcW w:w="670" w:type="dxa"/>
            <w:vMerge w:val="continue"/>
            <w:tcBorders>
              <w:left w:val="single" w:color="auto" w:sz="4" w:space="0"/>
              <w:right w:val="single" w:color="auto" w:sz="4" w:space="0"/>
            </w:tcBorders>
            <w:shd w:val="clear" w:color="auto" w:fill="auto"/>
            <w:vAlign w:val="center"/>
          </w:tcPr>
          <w:p w14:paraId="15B974F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89F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E5A5278">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E86622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环链电动葫芦技术条件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7894C1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JB/T5317.2-1991</w:t>
            </w:r>
          </w:p>
        </w:tc>
        <w:tc>
          <w:tcPr>
            <w:tcW w:w="670" w:type="dxa"/>
            <w:vMerge w:val="continue"/>
            <w:tcBorders>
              <w:left w:val="single" w:color="auto" w:sz="4" w:space="0"/>
              <w:right w:val="single" w:color="auto" w:sz="4" w:space="0"/>
            </w:tcBorders>
            <w:shd w:val="clear" w:color="auto" w:fill="auto"/>
            <w:vAlign w:val="center"/>
          </w:tcPr>
          <w:p w14:paraId="447FA9D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2F9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95DD93B">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C9A0C2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柔性组合式悬挂起重机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FF4BF8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 10381-2002</w:t>
            </w:r>
          </w:p>
        </w:tc>
        <w:tc>
          <w:tcPr>
            <w:tcW w:w="670" w:type="dxa"/>
            <w:vMerge w:val="continue"/>
            <w:tcBorders>
              <w:left w:val="single" w:color="auto" w:sz="4" w:space="0"/>
              <w:right w:val="single" w:color="auto" w:sz="4" w:space="0"/>
            </w:tcBorders>
            <w:shd w:val="clear" w:color="auto" w:fill="auto"/>
            <w:vAlign w:val="center"/>
          </w:tcPr>
          <w:p w14:paraId="493ED24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930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1CEAEA6">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221F21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起重机械超载保护装置安全技术规范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677139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GB12602-90</w:t>
            </w:r>
          </w:p>
        </w:tc>
        <w:tc>
          <w:tcPr>
            <w:tcW w:w="670" w:type="dxa"/>
            <w:vMerge w:val="continue"/>
            <w:tcBorders>
              <w:left w:val="single" w:color="auto" w:sz="4" w:space="0"/>
              <w:right w:val="single" w:color="auto" w:sz="4" w:space="0"/>
            </w:tcBorders>
            <w:shd w:val="clear" w:color="auto" w:fill="auto"/>
            <w:vAlign w:val="center"/>
          </w:tcPr>
          <w:p w14:paraId="017FE5D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F69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20B86E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F6E69E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起重机试验规范和程序</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4DF7CF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5905-2011</w:t>
            </w:r>
          </w:p>
        </w:tc>
        <w:tc>
          <w:tcPr>
            <w:tcW w:w="670" w:type="dxa"/>
            <w:vMerge w:val="continue"/>
            <w:tcBorders>
              <w:left w:val="single" w:color="auto" w:sz="4" w:space="0"/>
              <w:right w:val="single" w:color="auto" w:sz="4" w:space="0"/>
            </w:tcBorders>
            <w:shd w:val="clear" w:color="auto" w:fill="auto"/>
            <w:vAlign w:val="center"/>
          </w:tcPr>
          <w:p w14:paraId="4288227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0E4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6E2859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FC8635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25DBA8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GB/T3811-2008</w:t>
            </w:r>
          </w:p>
        </w:tc>
        <w:tc>
          <w:tcPr>
            <w:tcW w:w="670" w:type="dxa"/>
            <w:vMerge w:val="continue"/>
            <w:tcBorders>
              <w:left w:val="single" w:color="auto" w:sz="4" w:space="0"/>
              <w:right w:val="single" w:color="auto" w:sz="4" w:space="0"/>
            </w:tcBorders>
            <w:shd w:val="clear" w:color="auto" w:fill="auto"/>
            <w:vAlign w:val="center"/>
          </w:tcPr>
          <w:p w14:paraId="6292371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C14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D9C224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B37226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起重机安全规程第1部分总则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237F17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GB/T6067.1-2010</w:t>
            </w:r>
          </w:p>
        </w:tc>
        <w:tc>
          <w:tcPr>
            <w:tcW w:w="670" w:type="dxa"/>
            <w:vMerge w:val="continue"/>
            <w:tcBorders>
              <w:left w:val="single" w:color="auto" w:sz="4" w:space="0"/>
              <w:right w:val="single" w:color="auto" w:sz="4" w:space="0"/>
            </w:tcBorders>
            <w:shd w:val="clear" w:color="auto" w:fill="auto"/>
            <w:vAlign w:val="center"/>
          </w:tcPr>
          <w:p w14:paraId="3D086A7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313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24E208D">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E52943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起重机安全规程第5部分桥式和门式起重机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F06630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GB/T6067.5-2014</w:t>
            </w:r>
          </w:p>
        </w:tc>
        <w:tc>
          <w:tcPr>
            <w:tcW w:w="670" w:type="dxa"/>
            <w:vMerge w:val="continue"/>
            <w:tcBorders>
              <w:left w:val="single" w:color="auto" w:sz="4" w:space="0"/>
              <w:right w:val="single" w:color="auto" w:sz="4" w:space="0"/>
            </w:tcBorders>
            <w:shd w:val="clear" w:color="auto" w:fill="auto"/>
            <w:vAlign w:val="center"/>
          </w:tcPr>
          <w:p w14:paraId="405D5E7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CD6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CE46905">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9E55D4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通用桥式起重机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EB85FA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GB/T14405-2011</w:t>
            </w:r>
          </w:p>
        </w:tc>
        <w:tc>
          <w:tcPr>
            <w:tcW w:w="670" w:type="dxa"/>
            <w:vMerge w:val="continue"/>
            <w:tcBorders>
              <w:left w:val="single" w:color="auto" w:sz="4" w:space="0"/>
              <w:right w:val="single" w:color="auto" w:sz="4" w:space="0"/>
            </w:tcBorders>
            <w:shd w:val="clear" w:color="auto" w:fill="auto"/>
            <w:vAlign w:val="center"/>
          </w:tcPr>
          <w:p w14:paraId="11CFF0D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C15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A2D4D1B">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F8F1C8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机械电气安全机械电气设备第32部分；起重机械技术条件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713C9A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GB/T5223.32-2017</w:t>
            </w:r>
          </w:p>
        </w:tc>
        <w:tc>
          <w:tcPr>
            <w:tcW w:w="670" w:type="dxa"/>
            <w:vMerge w:val="continue"/>
            <w:tcBorders>
              <w:left w:val="single" w:color="auto" w:sz="4" w:space="0"/>
              <w:right w:val="single" w:color="auto" w:sz="4" w:space="0"/>
            </w:tcBorders>
            <w:shd w:val="clear" w:color="auto" w:fill="auto"/>
            <w:vAlign w:val="center"/>
          </w:tcPr>
          <w:p w14:paraId="65E369C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D03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C168A2F">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385310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起重机司机室第1部分总则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D24C57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GB/T20303.1-2016</w:t>
            </w:r>
          </w:p>
        </w:tc>
        <w:tc>
          <w:tcPr>
            <w:tcW w:w="670" w:type="dxa"/>
            <w:vMerge w:val="continue"/>
            <w:tcBorders>
              <w:left w:val="single" w:color="auto" w:sz="4" w:space="0"/>
              <w:right w:val="single" w:color="auto" w:sz="4" w:space="0"/>
            </w:tcBorders>
            <w:shd w:val="clear" w:color="auto" w:fill="auto"/>
            <w:vAlign w:val="center"/>
          </w:tcPr>
          <w:p w14:paraId="1391C3D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7C8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838261B">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1B9932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起重机司机室第5部分桥式和门式起重机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C2C122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GB/T20303.5-2006</w:t>
            </w:r>
          </w:p>
        </w:tc>
        <w:tc>
          <w:tcPr>
            <w:tcW w:w="670" w:type="dxa"/>
            <w:vMerge w:val="restart"/>
            <w:tcBorders>
              <w:left w:val="single" w:color="auto" w:sz="4" w:space="0"/>
              <w:right w:val="single" w:color="auto" w:sz="4" w:space="0"/>
            </w:tcBorders>
            <w:shd w:val="clear" w:color="auto" w:fill="auto"/>
            <w:vAlign w:val="center"/>
          </w:tcPr>
          <w:p w14:paraId="7FECC0A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C9A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5E4830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549B00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起重机载荷与载荷组合的设计原则 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63D34E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22437.1-2018</w:t>
            </w:r>
          </w:p>
        </w:tc>
        <w:tc>
          <w:tcPr>
            <w:tcW w:w="670" w:type="dxa"/>
            <w:vMerge w:val="continue"/>
            <w:tcBorders>
              <w:left w:val="single" w:color="auto" w:sz="4" w:space="0"/>
              <w:right w:val="single" w:color="auto" w:sz="4" w:space="0"/>
            </w:tcBorders>
            <w:shd w:val="clear" w:color="auto" w:fill="auto"/>
            <w:vAlign w:val="center"/>
          </w:tcPr>
          <w:p w14:paraId="4789540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6CE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74CD8D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1C5B59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起重吊具分类</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0542C5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35975-2018</w:t>
            </w:r>
          </w:p>
        </w:tc>
        <w:tc>
          <w:tcPr>
            <w:tcW w:w="670" w:type="dxa"/>
            <w:vMerge w:val="continue"/>
            <w:tcBorders>
              <w:left w:val="single" w:color="auto" w:sz="4" w:space="0"/>
              <w:right w:val="single" w:color="auto" w:sz="4" w:space="0"/>
            </w:tcBorders>
            <w:shd w:val="clear" w:color="auto" w:fill="auto"/>
            <w:vAlign w:val="center"/>
          </w:tcPr>
          <w:p w14:paraId="44B1E68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56B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F13FC68">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8C80DD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起重机和动芦绳、和滑轮的选择</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B10AA9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GB/T34029-2017</w:t>
            </w:r>
          </w:p>
        </w:tc>
        <w:tc>
          <w:tcPr>
            <w:tcW w:w="670" w:type="dxa"/>
            <w:vMerge w:val="continue"/>
            <w:tcBorders>
              <w:left w:val="single" w:color="auto" w:sz="4" w:space="0"/>
              <w:right w:val="single" w:color="auto" w:sz="4" w:space="0"/>
            </w:tcBorders>
            <w:shd w:val="clear" w:color="auto" w:fill="auto"/>
            <w:vAlign w:val="center"/>
          </w:tcPr>
          <w:p w14:paraId="21B0D45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832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E92E7BB">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9EF918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起重机用钢丝绳</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C2AD3E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GM/T3418-2017</w:t>
            </w:r>
          </w:p>
        </w:tc>
        <w:tc>
          <w:tcPr>
            <w:tcW w:w="670" w:type="dxa"/>
            <w:vMerge w:val="continue"/>
            <w:tcBorders>
              <w:left w:val="single" w:color="auto" w:sz="4" w:space="0"/>
              <w:right w:val="single" w:color="auto" w:sz="4" w:space="0"/>
            </w:tcBorders>
            <w:shd w:val="clear" w:color="auto" w:fill="auto"/>
            <w:vAlign w:val="center"/>
          </w:tcPr>
          <w:p w14:paraId="6366007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68F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0D041B7">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09E9B3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起重机钢丝绳保养、维护、检验和报废</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00B4EE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5972-2016</w:t>
            </w:r>
          </w:p>
        </w:tc>
        <w:tc>
          <w:tcPr>
            <w:tcW w:w="670" w:type="dxa"/>
            <w:vMerge w:val="continue"/>
            <w:tcBorders>
              <w:left w:val="single" w:color="auto" w:sz="4" w:space="0"/>
              <w:right w:val="single" w:color="auto" w:sz="4" w:space="0"/>
            </w:tcBorders>
            <w:shd w:val="clear" w:color="auto" w:fill="auto"/>
            <w:vAlign w:val="center"/>
          </w:tcPr>
          <w:p w14:paraId="00F8E56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619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C3156CB">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CD6849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起重机检查第1部分；总则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BD0EF2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GB/T23723.1-2016</w:t>
            </w:r>
          </w:p>
        </w:tc>
        <w:tc>
          <w:tcPr>
            <w:tcW w:w="670" w:type="dxa"/>
            <w:vMerge w:val="continue"/>
            <w:tcBorders>
              <w:left w:val="single" w:color="auto" w:sz="4" w:space="0"/>
              <w:right w:val="single" w:color="auto" w:sz="4" w:space="0"/>
            </w:tcBorders>
            <w:shd w:val="clear" w:color="auto" w:fill="auto"/>
            <w:vAlign w:val="center"/>
          </w:tcPr>
          <w:p w14:paraId="160C033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508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16F7960">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57D745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 第7部分；杆起重机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9F909D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20303.1-2016</w:t>
            </w:r>
          </w:p>
        </w:tc>
        <w:tc>
          <w:tcPr>
            <w:tcW w:w="670" w:type="dxa"/>
            <w:vMerge w:val="continue"/>
            <w:tcBorders>
              <w:left w:val="single" w:color="auto" w:sz="4" w:space="0"/>
              <w:right w:val="single" w:color="auto" w:sz="4" w:space="0"/>
            </w:tcBorders>
            <w:shd w:val="clear" w:color="auto" w:fill="auto"/>
            <w:vAlign w:val="center"/>
          </w:tcPr>
          <w:p w14:paraId="16AAAA2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90F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1922E0A">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5AE523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起重机械检查与维护规程第10部分；轻小型起重设备</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3BA5F6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20303.1-2016</w:t>
            </w:r>
          </w:p>
        </w:tc>
        <w:tc>
          <w:tcPr>
            <w:tcW w:w="670" w:type="dxa"/>
            <w:vMerge w:val="continue"/>
            <w:tcBorders>
              <w:left w:val="single" w:color="auto" w:sz="4" w:space="0"/>
              <w:right w:val="single" w:color="auto" w:sz="4" w:space="0"/>
            </w:tcBorders>
            <w:shd w:val="clear" w:color="auto" w:fill="auto"/>
            <w:vAlign w:val="center"/>
          </w:tcPr>
          <w:p w14:paraId="3D6EF1F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232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F0D84DC">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BCC488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BB12FA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GB/T31052.10-2016</w:t>
            </w:r>
          </w:p>
        </w:tc>
        <w:tc>
          <w:tcPr>
            <w:tcW w:w="670" w:type="dxa"/>
            <w:vMerge w:val="continue"/>
            <w:tcBorders>
              <w:left w:val="single" w:color="auto" w:sz="4" w:space="0"/>
              <w:right w:val="single" w:color="auto" w:sz="4" w:space="0"/>
            </w:tcBorders>
            <w:shd w:val="clear" w:color="auto" w:fill="auto"/>
            <w:vAlign w:val="center"/>
          </w:tcPr>
          <w:p w14:paraId="171B934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5F6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DC71C59">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C111CC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工作和非工作状态下的锚定装置第1部分；总则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A3C2E2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31052.1-2014</w:t>
            </w:r>
          </w:p>
        </w:tc>
        <w:tc>
          <w:tcPr>
            <w:tcW w:w="670" w:type="dxa"/>
            <w:vMerge w:val="continue"/>
            <w:tcBorders>
              <w:left w:val="single" w:color="auto" w:sz="4" w:space="0"/>
              <w:right w:val="single" w:color="auto" w:sz="4" w:space="0"/>
            </w:tcBorders>
            <w:shd w:val="clear" w:color="auto" w:fill="auto"/>
            <w:vAlign w:val="center"/>
          </w:tcPr>
          <w:p w14:paraId="3E2E853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7F5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54EB48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D2ABEE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起重机械用电力驱动起升机构能效测试方法</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A783A9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31051.1-2014</w:t>
            </w:r>
          </w:p>
        </w:tc>
        <w:tc>
          <w:tcPr>
            <w:tcW w:w="670" w:type="dxa"/>
            <w:vMerge w:val="continue"/>
            <w:tcBorders>
              <w:left w:val="single" w:color="auto" w:sz="4" w:space="0"/>
              <w:right w:val="single" w:color="auto" w:sz="4" w:space="0"/>
            </w:tcBorders>
            <w:shd w:val="clear" w:color="auto" w:fill="auto"/>
            <w:vAlign w:val="center"/>
          </w:tcPr>
          <w:p w14:paraId="1473BF7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74E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506F879">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8673EF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起重机械用电动机能效测试方法第3部分；锥形转子三相异步电动机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CAEE48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29562.3-2013</w:t>
            </w:r>
          </w:p>
        </w:tc>
        <w:tc>
          <w:tcPr>
            <w:tcW w:w="670" w:type="dxa"/>
            <w:vMerge w:val="continue"/>
            <w:tcBorders>
              <w:left w:val="single" w:color="auto" w:sz="4" w:space="0"/>
              <w:right w:val="single" w:color="auto" w:sz="4" w:space="0"/>
            </w:tcBorders>
            <w:shd w:val="clear" w:color="auto" w:fill="auto"/>
            <w:vAlign w:val="center"/>
          </w:tcPr>
          <w:p w14:paraId="3CCD237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1DC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9D086D3">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7AB12A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通道及安全防护设施第1部分；总则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815AA4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24818.1-2009</w:t>
            </w:r>
          </w:p>
        </w:tc>
        <w:tc>
          <w:tcPr>
            <w:tcW w:w="670" w:type="dxa"/>
            <w:vMerge w:val="continue"/>
            <w:tcBorders>
              <w:left w:val="single" w:color="auto" w:sz="4" w:space="0"/>
              <w:right w:val="single" w:color="auto" w:sz="4" w:space="0"/>
            </w:tcBorders>
            <w:shd w:val="clear" w:color="auto" w:fill="auto"/>
            <w:vAlign w:val="center"/>
          </w:tcPr>
          <w:p w14:paraId="0317F96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181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5B4B089">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4E4EE8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通道及安全防护设施第5部分；桥式和门式起重机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B3AFAD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24818.5-2009</w:t>
            </w:r>
          </w:p>
        </w:tc>
        <w:tc>
          <w:tcPr>
            <w:tcW w:w="670" w:type="dxa"/>
            <w:vMerge w:val="continue"/>
            <w:tcBorders>
              <w:left w:val="single" w:color="auto" w:sz="4" w:space="0"/>
              <w:right w:val="single" w:color="auto" w:sz="4" w:space="0"/>
            </w:tcBorders>
            <w:shd w:val="clear" w:color="auto" w:fill="auto"/>
            <w:vAlign w:val="center"/>
          </w:tcPr>
          <w:p w14:paraId="7EE9956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40D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E6C75F8">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E5A753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载荷与载荷组合的设计原则第5部分；桥式和门式起重机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F106F6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GB/T22437.5-2008</w:t>
            </w:r>
          </w:p>
        </w:tc>
        <w:tc>
          <w:tcPr>
            <w:tcW w:w="670" w:type="dxa"/>
            <w:vMerge w:val="continue"/>
            <w:tcBorders>
              <w:left w:val="single" w:color="auto" w:sz="4" w:space="0"/>
              <w:right w:val="single" w:color="auto" w:sz="4" w:space="0"/>
            </w:tcBorders>
            <w:shd w:val="clear" w:color="auto" w:fill="auto"/>
            <w:vAlign w:val="center"/>
          </w:tcPr>
          <w:p w14:paraId="7E75E2D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AAE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744D231">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74561B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分级第5部分；桥式和门式起重机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83D309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20863.5-2007</w:t>
            </w:r>
          </w:p>
        </w:tc>
        <w:tc>
          <w:tcPr>
            <w:tcW w:w="670" w:type="dxa"/>
            <w:vMerge w:val="continue"/>
            <w:tcBorders>
              <w:left w:val="single" w:color="auto" w:sz="4" w:space="0"/>
              <w:right w:val="single" w:color="auto" w:sz="4" w:space="0"/>
            </w:tcBorders>
            <w:shd w:val="clear" w:color="auto" w:fill="auto"/>
            <w:vAlign w:val="center"/>
          </w:tcPr>
          <w:p w14:paraId="486B8B2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3DE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06F77F1">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C639B8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桥式和门式起重机 制造及轨道安装公差</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58AA50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10183-2005</w:t>
            </w:r>
          </w:p>
        </w:tc>
        <w:tc>
          <w:tcPr>
            <w:tcW w:w="670" w:type="dxa"/>
            <w:vMerge w:val="continue"/>
            <w:tcBorders>
              <w:left w:val="single" w:color="auto" w:sz="4" w:space="0"/>
              <w:right w:val="single" w:color="auto" w:sz="4" w:space="0"/>
            </w:tcBorders>
            <w:shd w:val="clear" w:color="auto" w:fill="auto"/>
            <w:vAlign w:val="center"/>
          </w:tcPr>
          <w:p w14:paraId="1B088A1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7F1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950F8A9">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048D94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备件手册</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FEED2F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18875-2002</w:t>
            </w:r>
          </w:p>
        </w:tc>
        <w:tc>
          <w:tcPr>
            <w:tcW w:w="670" w:type="dxa"/>
            <w:vMerge w:val="continue"/>
            <w:tcBorders>
              <w:left w:val="single" w:color="auto" w:sz="4" w:space="0"/>
              <w:right w:val="single" w:color="auto" w:sz="4" w:space="0"/>
            </w:tcBorders>
            <w:shd w:val="clear" w:color="auto" w:fill="auto"/>
            <w:vAlign w:val="center"/>
          </w:tcPr>
          <w:p w14:paraId="3C9D2E4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642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8B1446F">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431CC5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维护手册第1部分；总则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898777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18453-2001</w:t>
            </w:r>
          </w:p>
        </w:tc>
        <w:tc>
          <w:tcPr>
            <w:tcW w:w="670" w:type="dxa"/>
            <w:vMerge w:val="continue"/>
            <w:tcBorders>
              <w:left w:val="single" w:color="auto" w:sz="4" w:space="0"/>
              <w:right w:val="single" w:color="auto" w:sz="4" w:space="0"/>
            </w:tcBorders>
            <w:shd w:val="clear" w:color="auto" w:fill="auto"/>
            <w:vAlign w:val="center"/>
          </w:tcPr>
          <w:p w14:paraId="79B862E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5AD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019DD7D">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47E86F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起重机和起重机械 技术性能和验收文件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CEF8D0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17908-1999</w:t>
            </w:r>
          </w:p>
        </w:tc>
        <w:tc>
          <w:tcPr>
            <w:tcW w:w="670" w:type="dxa"/>
            <w:vMerge w:val="restart"/>
            <w:tcBorders>
              <w:left w:val="single" w:color="auto" w:sz="4" w:space="0"/>
              <w:right w:val="single" w:color="auto" w:sz="4" w:space="0"/>
            </w:tcBorders>
            <w:shd w:val="clear" w:color="auto" w:fill="auto"/>
            <w:vAlign w:val="center"/>
          </w:tcPr>
          <w:p w14:paraId="725FEC0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7C0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9ADF908">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D850B6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电动桥式起重机跨度和起升高度系列</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9F6011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790-1995</w:t>
            </w:r>
          </w:p>
        </w:tc>
        <w:tc>
          <w:tcPr>
            <w:tcW w:w="670" w:type="dxa"/>
            <w:vMerge w:val="continue"/>
            <w:tcBorders>
              <w:left w:val="single" w:color="auto" w:sz="4" w:space="0"/>
              <w:right w:val="single" w:color="auto" w:sz="4" w:space="0"/>
            </w:tcBorders>
            <w:shd w:val="clear" w:color="auto" w:fill="auto"/>
            <w:vAlign w:val="center"/>
          </w:tcPr>
          <w:p w14:paraId="424FDCC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26B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D0A8D21">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4925EE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电气设备安全设计导则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3428EF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GB/T25295-2010</w:t>
            </w:r>
          </w:p>
        </w:tc>
        <w:tc>
          <w:tcPr>
            <w:tcW w:w="670" w:type="dxa"/>
            <w:vMerge w:val="continue"/>
            <w:tcBorders>
              <w:left w:val="single" w:color="auto" w:sz="4" w:space="0"/>
              <w:right w:val="single" w:color="auto" w:sz="4" w:space="0"/>
            </w:tcBorders>
            <w:shd w:val="clear" w:color="auto" w:fill="auto"/>
            <w:vAlign w:val="center"/>
          </w:tcPr>
          <w:p w14:paraId="0BEC2DF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F3F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E150527">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val="en-US" w:eastAsia="zh-CN" w:bidi="ar"/>
                <w14:textFill>
                  <w14:solidFill>
                    <w14:schemeClr w14:val="tx1"/>
                  </w14:solidFill>
                </w14:textFill>
              </w:rPr>
              <w:t>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95FEF9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bidi="ar"/>
                <w14:textFill>
                  <w14:solidFill>
                    <w14:schemeClr w14:val="tx1"/>
                  </w14:solidFill>
                </w14:textFill>
              </w:rPr>
              <w:t>《起重机安全起重吊具》</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17419C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bidi="ar"/>
                <w14:textFill>
                  <w14:solidFill>
                    <w14:schemeClr w14:val="tx1"/>
                  </w14:solidFill>
                </w14:textFill>
              </w:rPr>
              <w:t>GB/T 41098-2021</w:t>
            </w:r>
          </w:p>
        </w:tc>
        <w:tc>
          <w:tcPr>
            <w:tcW w:w="670" w:type="dxa"/>
            <w:vMerge w:val="continue"/>
            <w:tcBorders>
              <w:left w:val="single" w:color="auto" w:sz="4" w:space="0"/>
              <w:right w:val="single" w:color="auto" w:sz="4" w:space="0"/>
            </w:tcBorders>
            <w:shd w:val="clear" w:color="auto" w:fill="auto"/>
            <w:vAlign w:val="center"/>
          </w:tcPr>
          <w:p w14:paraId="2BC5945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FEC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07F0E7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B52B6F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起重机械安全监控管理系统</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F378F3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GB/T28264-2017</w:t>
            </w:r>
          </w:p>
        </w:tc>
        <w:tc>
          <w:tcPr>
            <w:tcW w:w="670" w:type="dxa"/>
            <w:vMerge w:val="continue"/>
            <w:tcBorders>
              <w:left w:val="single" w:color="auto" w:sz="4" w:space="0"/>
              <w:right w:val="single" w:color="auto" w:sz="4" w:space="0"/>
            </w:tcBorders>
            <w:shd w:val="clear" w:color="auto" w:fill="auto"/>
            <w:vAlign w:val="center"/>
          </w:tcPr>
          <w:p w14:paraId="3A848B6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49D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E191D48">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E0E2FE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气焊、手工焊及气保焊焊缝坡口基本形式与尺寸</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7F3C57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GB986-1998</w:t>
            </w:r>
          </w:p>
        </w:tc>
        <w:tc>
          <w:tcPr>
            <w:tcW w:w="670" w:type="dxa"/>
            <w:vMerge w:val="continue"/>
            <w:tcBorders>
              <w:left w:val="single" w:color="auto" w:sz="4" w:space="0"/>
              <w:right w:val="single" w:color="auto" w:sz="4" w:space="0"/>
            </w:tcBorders>
            <w:shd w:val="clear" w:color="auto" w:fill="auto"/>
            <w:vAlign w:val="center"/>
          </w:tcPr>
          <w:p w14:paraId="0CF3FC5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EAF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383EA8F">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B3E80E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旋转电机整体结构的防护等级</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566424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GB/T4942.1-2006</w:t>
            </w:r>
          </w:p>
        </w:tc>
        <w:tc>
          <w:tcPr>
            <w:tcW w:w="670" w:type="dxa"/>
            <w:vMerge w:val="continue"/>
            <w:tcBorders>
              <w:left w:val="single" w:color="auto" w:sz="4" w:space="0"/>
              <w:right w:val="single" w:color="auto" w:sz="4" w:space="0"/>
            </w:tcBorders>
            <w:shd w:val="clear" w:color="auto" w:fill="auto"/>
            <w:vAlign w:val="center"/>
          </w:tcPr>
          <w:p w14:paraId="5B1964F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B83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4B68E5C">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626708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供配电系统设计规范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DF0737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GB50052-2016</w:t>
            </w:r>
          </w:p>
        </w:tc>
        <w:tc>
          <w:tcPr>
            <w:tcW w:w="670" w:type="dxa"/>
            <w:vMerge w:val="continue"/>
            <w:tcBorders>
              <w:left w:val="single" w:color="auto" w:sz="4" w:space="0"/>
              <w:right w:val="single" w:color="auto" w:sz="4" w:space="0"/>
            </w:tcBorders>
            <w:shd w:val="clear" w:color="auto" w:fill="auto"/>
            <w:vAlign w:val="center"/>
          </w:tcPr>
          <w:p w14:paraId="2D088C5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403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423468C">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623F78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低压配电设计规范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16EEB8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GB50054-2011</w:t>
            </w:r>
          </w:p>
        </w:tc>
        <w:tc>
          <w:tcPr>
            <w:tcW w:w="670" w:type="dxa"/>
            <w:vMerge w:val="continue"/>
            <w:tcBorders>
              <w:left w:val="single" w:color="auto" w:sz="4" w:space="0"/>
              <w:right w:val="single" w:color="auto" w:sz="4" w:space="0"/>
            </w:tcBorders>
            <w:shd w:val="clear" w:color="auto" w:fill="auto"/>
            <w:vAlign w:val="center"/>
          </w:tcPr>
          <w:p w14:paraId="7A32E90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EC2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E9EAD07">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9913E5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优质碳素结构钢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A0784D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GB699-88</w:t>
            </w:r>
          </w:p>
        </w:tc>
        <w:tc>
          <w:tcPr>
            <w:tcW w:w="670" w:type="dxa"/>
            <w:vMerge w:val="continue"/>
            <w:tcBorders>
              <w:left w:val="single" w:color="auto" w:sz="4" w:space="0"/>
              <w:right w:val="single" w:color="auto" w:sz="4" w:space="0"/>
            </w:tcBorders>
            <w:shd w:val="clear" w:color="auto" w:fill="auto"/>
            <w:vAlign w:val="center"/>
          </w:tcPr>
          <w:p w14:paraId="2D9D361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DCE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0AE697E">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A56659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碳素结构钢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6FCABA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GB700-88</w:t>
            </w:r>
          </w:p>
        </w:tc>
        <w:tc>
          <w:tcPr>
            <w:tcW w:w="670" w:type="dxa"/>
            <w:vMerge w:val="continue"/>
            <w:tcBorders>
              <w:left w:val="single" w:color="auto" w:sz="4" w:space="0"/>
              <w:right w:val="single" w:color="auto" w:sz="4" w:space="0"/>
            </w:tcBorders>
            <w:shd w:val="clear" w:color="auto" w:fill="auto"/>
            <w:vAlign w:val="center"/>
          </w:tcPr>
          <w:p w14:paraId="7B294D1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BB4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891084D">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AE455B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起重机车轮</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9BF94D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JB/T6392-2008</w:t>
            </w:r>
          </w:p>
        </w:tc>
        <w:tc>
          <w:tcPr>
            <w:tcW w:w="670" w:type="dxa"/>
            <w:vMerge w:val="continue"/>
            <w:tcBorders>
              <w:left w:val="single" w:color="auto" w:sz="4" w:space="0"/>
              <w:right w:val="single" w:color="auto" w:sz="4" w:space="0"/>
            </w:tcBorders>
            <w:shd w:val="clear" w:color="auto" w:fill="auto"/>
            <w:vAlign w:val="center"/>
          </w:tcPr>
          <w:p w14:paraId="0AB6109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4F5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5CC8A77">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5D11E0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重要用途钢丝绳</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C47F6F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GB8918-2006</w:t>
            </w:r>
          </w:p>
        </w:tc>
        <w:tc>
          <w:tcPr>
            <w:tcW w:w="670" w:type="dxa"/>
            <w:vMerge w:val="continue"/>
            <w:tcBorders>
              <w:left w:val="single" w:color="auto" w:sz="4" w:space="0"/>
              <w:right w:val="single" w:color="auto" w:sz="4" w:space="0"/>
            </w:tcBorders>
            <w:shd w:val="clear" w:color="auto" w:fill="auto"/>
            <w:vAlign w:val="center"/>
          </w:tcPr>
          <w:p w14:paraId="57DC5B8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758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312C935">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C1744A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低合金结构钢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8A1D27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GB1348-88</w:t>
            </w:r>
          </w:p>
        </w:tc>
        <w:tc>
          <w:tcPr>
            <w:tcW w:w="670" w:type="dxa"/>
            <w:vMerge w:val="continue"/>
            <w:tcBorders>
              <w:left w:val="single" w:color="auto" w:sz="4" w:space="0"/>
              <w:right w:val="single" w:color="auto" w:sz="4" w:space="0"/>
            </w:tcBorders>
            <w:shd w:val="clear" w:color="auto" w:fill="auto"/>
            <w:vAlign w:val="center"/>
          </w:tcPr>
          <w:p w14:paraId="1AD0BD8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9EC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72BD7CA">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2CAC0A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一般工程用铸造碳钢件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258C1A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GB11352-89</w:t>
            </w:r>
          </w:p>
        </w:tc>
        <w:tc>
          <w:tcPr>
            <w:tcW w:w="670" w:type="dxa"/>
            <w:vMerge w:val="continue"/>
            <w:tcBorders>
              <w:left w:val="single" w:color="auto" w:sz="4" w:space="0"/>
              <w:right w:val="single" w:color="auto" w:sz="4" w:space="0"/>
            </w:tcBorders>
            <w:shd w:val="clear" w:color="auto" w:fill="auto"/>
            <w:vAlign w:val="center"/>
          </w:tcPr>
          <w:p w14:paraId="76B7123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609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6F342A3">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7C6B83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起重机用三合一减速器检验标准与规范(3)</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E8973C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J8/T9003-2004</w:t>
            </w:r>
          </w:p>
        </w:tc>
        <w:tc>
          <w:tcPr>
            <w:tcW w:w="670" w:type="dxa"/>
            <w:vMerge w:val="continue"/>
            <w:tcBorders>
              <w:left w:val="single" w:color="auto" w:sz="4" w:space="0"/>
              <w:right w:val="single" w:color="auto" w:sz="4" w:space="0"/>
            </w:tcBorders>
            <w:shd w:val="clear" w:color="auto" w:fill="auto"/>
            <w:vAlign w:val="center"/>
          </w:tcPr>
          <w:p w14:paraId="3474323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7C9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0B97A68">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trike w:val="0"/>
                <w:dstrike w:val="0"/>
                <w:sz w:val="21"/>
                <w:szCs w:val="21"/>
                <w:highlight w:val="none"/>
                <w:lang w:bidi="ar"/>
              </w:rPr>
              <w:t>68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A0B337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钢熔化焊对接头射线照相和质量分级</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E5124A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GB/T3323-2005</w:t>
            </w:r>
          </w:p>
        </w:tc>
        <w:tc>
          <w:tcPr>
            <w:tcW w:w="670" w:type="dxa"/>
            <w:vMerge w:val="continue"/>
            <w:tcBorders>
              <w:left w:val="single" w:color="auto" w:sz="4" w:space="0"/>
              <w:right w:val="single" w:color="auto" w:sz="4" w:space="0"/>
            </w:tcBorders>
            <w:shd w:val="clear" w:color="auto" w:fill="auto"/>
            <w:vAlign w:val="center"/>
          </w:tcPr>
          <w:p w14:paraId="728603E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7AD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26A3CA2">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890B5F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焊缝无损检测技术、检测等级和评定</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A7C708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GB11345-2013</w:t>
            </w:r>
          </w:p>
        </w:tc>
        <w:tc>
          <w:tcPr>
            <w:tcW w:w="670" w:type="dxa"/>
            <w:vMerge w:val="continue"/>
            <w:tcBorders>
              <w:left w:val="single" w:color="auto" w:sz="4" w:space="0"/>
              <w:right w:val="single" w:color="auto" w:sz="4" w:space="0"/>
            </w:tcBorders>
            <w:shd w:val="clear" w:color="auto" w:fill="auto"/>
            <w:vAlign w:val="center"/>
          </w:tcPr>
          <w:p w14:paraId="27C435F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DD9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1047B7B">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B56945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涂覆涂料前钢材表面处理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669CE6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GB/T8923.2-2008</w:t>
            </w:r>
          </w:p>
        </w:tc>
        <w:tc>
          <w:tcPr>
            <w:tcW w:w="670" w:type="dxa"/>
            <w:vMerge w:val="continue"/>
            <w:tcBorders>
              <w:left w:val="single" w:color="auto" w:sz="4" w:space="0"/>
              <w:right w:val="single" w:color="auto" w:sz="4" w:space="0"/>
            </w:tcBorders>
            <w:shd w:val="clear" w:color="auto" w:fill="auto"/>
            <w:vAlign w:val="center"/>
          </w:tcPr>
          <w:p w14:paraId="6C8ECF9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626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55859D2">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ED758C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起重设备安装工程施工及验收规范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2C6404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GB50278-2010</w:t>
            </w:r>
          </w:p>
        </w:tc>
        <w:tc>
          <w:tcPr>
            <w:tcW w:w="670" w:type="dxa"/>
            <w:vMerge w:val="restart"/>
            <w:tcBorders>
              <w:left w:val="single" w:color="auto" w:sz="4" w:space="0"/>
              <w:right w:val="single" w:color="auto" w:sz="4" w:space="0"/>
            </w:tcBorders>
            <w:shd w:val="clear" w:color="auto" w:fill="auto"/>
            <w:vAlign w:val="center"/>
          </w:tcPr>
          <w:p w14:paraId="0A66C03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106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B615FFE">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840E51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电气装置安装工程起重机电气装置施工及验收规范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E2633F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GB50256-2014</w:t>
            </w:r>
          </w:p>
        </w:tc>
        <w:tc>
          <w:tcPr>
            <w:tcW w:w="670" w:type="dxa"/>
            <w:vMerge w:val="continue"/>
            <w:tcBorders>
              <w:left w:val="single" w:color="auto" w:sz="4" w:space="0"/>
              <w:right w:val="single" w:color="auto" w:sz="4" w:space="0"/>
            </w:tcBorders>
            <w:shd w:val="clear" w:color="auto" w:fill="auto"/>
            <w:vAlign w:val="center"/>
          </w:tcPr>
          <w:p w14:paraId="78B4AEF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30A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874C98E">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C6DC29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吊车轨道联结及车挡</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E363C8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05G525</w:t>
            </w:r>
          </w:p>
        </w:tc>
        <w:tc>
          <w:tcPr>
            <w:tcW w:w="670" w:type="dxa"/>
            <w:vMerge w:val="continue"/>
            <w:tcBorders>
              <w:left w:val="single" w:color="auto" w:sz="4" w:space="0"/>
              <w:right w:val="single" w:color="auto" w:sz="4" w:space="0"/>
            </w:tcBorders>
            <w:shd w:val="clear" w:color="auto" w:fill="auto"/>
            <w:vAlign w:val="center"/>
          </w:tcPr>
          <w:p w14:paraId="0B9E862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bl>
    <w:p w14:paraId="0ED9B608">
      <w:pPr>
        <w:spacing w:line="360" w:lineRule="exact"/>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lang w:bidi="ar"/>
          <w14:textFill>
            <w14:solidFill>
              <w14:schemeClr w14:val="tx1"/>
            </w14:solidFill>
          </w14:textFill>
        </w:rPr>
        <w:t>备注：1、如果有采用国际标准的货物，其执行标准由投标方提供、招标方确认。</w:t>
      </w:r>
    </w:p>
    <w:p w14:paraId="1ED400D5">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25" w:name="_Toc73112401"/>
      <w:bookmarkStart w:id="226" w:name="_Toc20964"/>
      <w:bookmarkStart w:id="227" w:name="_Toc12125"/>
      <w:bookmarkStart w:id="228" w:name="_Toc32006"/>
      <w:bookmarkStart w:id="229" w:name="_Toc1883"/>
      <w:bookmarkStart w:id="230" w:name="_Toc6412"/>
      <w:bookmarkStart w:id="231" w:name="_Toc32758"/>
      <w:bookmarkStart w:id="232" w:name="_Toc5212"/>
      <w:bookmarkStart w:id="233" w:name="_Toc19476"/>
      <w:bookmarkStart w:id="234" w:name="_Toc22289"/>
      <w:bookmarkStart w:id="235" w:name="_Toc20016"/>
      <w:bookmarkStart w:id="236" w:name="_Toc23967"/>
      <w:bookmarkStart w:id="237" w:name="_Toc7623"/>
      <w:bookmarkStart w:id="238" w:name="_Toc7786"/>
      <w:bookmarkStart w:id="239" w:name="_Toc30383"/>
      <w:bookmarkStart w:id="240" w:name="_Toc29779"/>
      <w:bookmarkStart w:id="241" w:name="_Toc17231"/>
      <w:bookmarkStart w:id="242" w:name="_Toc17980"/>
      <w:bookmarkStart w:id="243" w:name="_Toc29247"/>
      <w:bookmarkStart w:id="244" w:name="_Toc4470"/>
      <w:bookmarkStart w:id="245" w:name="_Toc31630"/>
      <w:bookmarkStart w:id="246" w:name="_Toc5402"/>
      <w:bookmarkStart w:id="247" w:name="_Toc11599"/>
      <w:bookmarkStart w:id="248" w:name="_Toc14059"/>
      <w:bookmarkStart w:id="249" w:name="_Toc16137"/>
      <w:bookmarkStart w:id="250" w:name="_Toc1676"/>
      <w:bookmarkStart w:id="251" w:name="_Toc21638"/>
      <w:bookmarkStart w:id="252" w:name="_Toc19250"/>
      <w:bookmarkStart w:id="253" w:name="_Toc13423"/>
      <w:bookmarkStart w:id="254" w:name="_Toc27157"/>
      <w:bookmarkStart w:id="255" w:name="_Toc5441"/>
      <w:bookmarkStart w:id="256" w:name="_Toc7648"/>
      <w:bookmarkStart w:id="257" w:name="_Toc6030"/>
      <w:bookmarkStart w:id="258" w:name="_Toc26387"/>
      <w:bookmarkStart w:id="259" w:name="_Toc4217"/>
      <w:bookmarkStart w:id="260" w:name="_Toc19638"/>
      <w:bookmarkStart w:id="261" w:name="_Toc13103"/>
      <w:bookmarkStart w:id="262" w:name="_Toc3292"/>
      <w:bookmarkStart w:id="263" w:name="_Toc8461"/>
      <w:bookmarkStart w:id="264" w:name="_Toc1411"/>
      <w:bookmarkStart w:id="265" w:name="_Toc7895"/>
      <w:bookmarkStart w:id="266" w:name="_Toc27027"/>
      <w:bookmarkStart w:id="267" w:name="_Toc26406"/>
      <w:bookmarkStart w:id="268" w:name="_Toc12179"/>
      <w:r>
        <w:rPr>
          <w:rFonts w:hint="eastAsia" w:ascii="仿宋" w:hAnsi="仿宋" w:eastAsia="仿宋" w:cs="仿宋"/>
          <w:b/>
          <w:bCs/>
          <w:color w:val="000000" w:themeColor="text1"/>
          <w14:textFill>
            <w14:solidFill>
              <w14:schemeClr w14:val="tx1"/>
            </w14:solidFill>
          </w14:textFill>
        </w:rPr>
        <w:t>3技术规范</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71413643">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在基本要求和执行标准基础上，本技术标书对所采购的货物的技术及使用等方面作出如下要求：</w:t>
      </w:r>
    </w:p>
    <w:p w14:paraId="6F8659E7">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3.1功能用途：</w:t>
      </w:r>
    </w:p>
    <w:p w14:paraId="1A6D3047">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3.1.1</w:t>
      </w:r>
      <w:r>
        <w:rPr>
          <w:rFonts w:hint="eastAsia" w:ascii="仿宋" w:hAnsi="仿宋" w:eastAsia="仿宋" w:cs="仿宋"/>
          <w:color w:val="000000" w:themeColor="text1"/>
          <w14:textFill>
            <w14:solidFill>
              <w14:schemeClr w14:val="tx1"/>
            </w14:solidFill>
          </w14:textFill>
        </w:rPr>
        <w:t>铸铁二线、铸铁三线及曼一线柔性吊</w:t>
      </w:r>
      <w:r>
        <w:rPr>
          <w:rFonts w:hint="eastAsia" w:ascii="仿宋" w:hAnsi="仿宋" w:eastAsia="仿宋" w:cs="仿宋"/>
          <w:color w:val="000000" w:themeColor="text1"/>
          <w:lang w:eastAsia="zh-CN"/>
          <w14:textFill>
            <w14:solidFill>
              <w14:schemeClr w14:val="tx1"/>
            </w14:solidFill>
          </w14:textFill>
        </w:rPr>
        <w:t>纵轨</w:t>
      </w:r>
      <w:r>
        <w:rPr>
          <w:rFonts w:hint="eastAsia" w:ascii="仿宋" w:hAnsi="仿宋" w:eastAsia="仿宋" w:cs="仿宋"/>
          <w:color w:val="000000" w:themeColor="text1"/>
          <w14:textFill>
            <w14:solidFill>
              <w14:schemeClr w14:val="tx1"/>
            </w14:solidFill>
          </w14:textFill>
        </w:rPr>
        <w:t>南北方向排列，横</w:t>
      </w:r>
      <w:r>
        <w:rPr>
          <w:rFonts w:hint="eastAsia" w:ascii="仿宋" w:hAnsi="仿宋" w:eastAsia="仿宋" w:cs="仿宋"/>
          <w:color w:val="000000" w:themeColor="text1"/>
          <w:lang w:val="en-US" w:eastAsia="zh-CN"/>
          <w14:textFill>
            <w14:solidFill>
              <w14:schemeClr w14:val="tx1"/>
            </w14:solidFill>
          </w14:textFill>
        </w:rPr>
        <w:t>轨</w:t>
      </w:r>
      <w:r>
        <w:rPr>
          <w:rFonts w:hint="eastAsia" w:ascii="仿宋" w:hAnsi="仿宋" w:eastAsia="仿宋" w:cs="仿宋"/>
          <w:color w:val="000000" w:themeColor="text1"/>
          <w14:textFill>
            <w14:solidFill>
              <w14:schemeClr w14:val="tx1"/>
            </w14:solidFill>
          </w14:textFill>
        </w:rPr>
        <w:t>东西方向排列。压装线及清洗线柔性吊</w:t>
      </w:r>
      <w:r>
        <w:rPr>
          <w:rFonts w:hint="eastAsia" w:ascii="仿宋" w:hAnsi="仿宋" w:eastAsia="仿宋" w:cs="仿宋"/>
          <w:color w:val="000000" w:themeColor="text1"/>
          <w:lang w:eastAsia="zh-CN"/>
          <w14:textFill>
            <w14:solidFill>
              <w14:schemeClr w14:val="tx1"/>
            </w14:solidFill>
          </w14:textFill>
        </w:rPr>
        <w:t>纵轨</w:t>
      </w:r>
      <w:r>
        <w:rPr>
          <w:rFonts w:hint="eastAsia" w:ascii="仿宋" w:hAnsi="仿宋" w:eastAsia="仿宋" w:cs="仿宋"/>
          <w:color w:val="000000" w:themeColor="text1"/>
          <w14:textFill>
            <w14:solidFill>
              <w14:schemeClr w14:val="tx1"/>
            </w14:solidFill>
          </w14:textFill>
        </w:rPr>
        <w:t>东西方向排列，横梁南北方向排列。用于各种桥壳的吊运；</w:t>
      </w:r>
    </w:p>
    <w:p w14:paraId="25370ABE">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p>
    <w:p w14:paraId="5EF0C36B">
      <w:pPr>
        <w:pStyle w:val="19"/>
        <w:snapToGrid w:val="0"/>
        <w:spacing w:line="360" w:lineRule="auto"/>
        <w:ind w:firstLine="420" w:firstLineChars="200"/>
        <w:jc w:val="center"/>
      </w:pPr>
      <w:r>
        <w:drawing>
          <wp:inline distT="0" distB="0" distL="114300" distR="114300">
            <wp:extent cx="4202430" cy="5477510"/>
            <wp:effectExtent l="0" t="0" r="7620" b="889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1"/>
                    <a:stretch>
                      <a:fillRect/>
                    </a:stretch>
                  </pic:blipFill>
                  <pic:spPr>
                    <a:xfrm>
                      <a:off x="0" y="0"/>
                      <a:ext cx="4202430" cy="5477510"/>
                    </a:xfrm>
                    <a:prstGeom prst="rect">
                      <a:avLst/>
                    </a:prstGeom>
                    <a:noFill/>
                    <a:ln>
                      <a:noFill/>
                    </a:ln>
                  </pic:spPr>
                </pic:pic>
              </a:graphicData>
            </a:graphic>
          </wp:inline>
        </w:drawing>
      </w:r>
    </w:p>
    <w:p w14:paraId="77BB997D">
      <w:pPr>
        <w:pStyle w:val="19"/>
        <w:snapToGrid w:val="0"/>
        <w:spacing w:line="360" w:lineRule="auto"/>
        <w:ind w:firstLine="420" w:firstLineChars="20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3.1.2在驱动桥装配三线：双级桥主减装配工位加装2套柔性吊。</w:t>
      </w:r>
    </w:p>
    <w:p w14:paraId="480D53AA">
      <w:pPr>
        <w:pStyle w:val="140"/>
        <w:spacing w:line="360" w:lineRule="auto"/>
        <w:ind w:left="0" w:leftChars="0" w:firstLine="0" w:firstLineChars="0"/>
      </w:pPr>
      <w:r>
        <w:drawing>
          <wp:inline distT="0" distB="0" distL="114300" distR="114300">
            <wp:extent cx="5262245" cy="1212215"/>
            <wp:effectExtent l="0" t="0" r="1460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262245" cy="1212215"/>
                    </a:xfrm>
                    <a:prstGeom prst="rect">
                      <a:avLst/>
                    </a:prstGeom>
                    <a:noFill/>
                    <a:ln>
                      <a:noFill/>
                    </a:ln>
                  </pic:spPr>
                </pic:pic>
              </a:graphicData>
            </a:graphic>
          </wp:inline>
        </w:drawing>
      </w:r>
    </w:p>
    <w:p w14:paraId="6CCB849C">
      <w:pPr>
        <w:pStyle w:val="19"/>
        <w:snapToGrid w:val="0"/>
        <w:spacing w:line="360" w:lineRule="auto"/>
        <w:ind w:firstLine="42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3.1.2建设方案要求</w:t>
      </w:r>
    </w:p>
    <w:p w14:paraId="4CD194FD">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曼一线：对整线柔性吊纵轨、滑线进行更换，横轨长度8米，起升高度不低于3.8米</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两根，每根106米</w:t>
      </w:r>
      <w:r>
        <w:rPr>
          <w:rFonts w:hint="eastAsia" w:ascii="仿宋" w:hAnsi="仿宋" w:eastAsia="仿宋" w:cs="仿宋"/>
          <w:color w:val="000000" w:themeColor="text1"/>
          <w14:textFill>
            <w14:solidFill>
              <w14:schemeClr w14:val="tx1"/>
            </w14:solidFill>
          </w14:textFill>
        </w:rPr>
        <w:t>，安装在现有钢结构上，跨度7米；更换现场7挂250kg柔性吊（含横轨），对剩余12挂柔性吊改造相应集电器及支架。</w:t>
      </w:r>
    </w:p>
    <w:p w14:paraId="05812B32">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铸铁二线：对整线柔性吊纵轨、滑线进行更换，横轨长度8米，起升高度不低于3.8米</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两根，每根90米</w:t>
      </w:r>
      <w:r>
        <w:rPr>
          <w:rFonts w:hint="eastAsia" w:ascii="仿宋" w:hAnsi="仿宋" w:eastAsia="仿宋" w:cs="仿宋"/>
          <w:color w:val="000000" w:themeColor="text1"/>
          <w14:textFill>
            <w14:solidFill>
              <w14:schemeClr w14:val="tx1"/>
            </w14:solidFill>
          </w14:textFill>
        </w:rPr>
        <w:t>，安装在现有钢结构上，跨度7米；更换现场11挂250kg柔性吊（含横轨），对剩余1挂柔性吊改造相应集电器及支架。</w:t>
      </w:r>
    </w:p>
    <w:p w14:paraId="45DFF497">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铸铁三线：对整线柔性吊纵轨、滑线进行更换，横轨长度8米，起升高度不低于3.8米</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两根，每根80米</w:t>
      </w:r>
      <w:r>
        <w:rPr>
          <w:rFonts w:hint="eastAsia" w:ascii="仿宋" w:hAnsi="仿宋" w:eastAsia="仿宋" w:cs="仿宋"/>
          <w:color w:val="000000" w:themeColor="text1"/>
          <w14:textFill>
            <w14:solidFill>
              <w14:schemeClr w14:val="tx1"/>
            </w14:solidFill>
          </w14:textFill>
        </w:rPr>
        <w:t>，安装在现有钢结构上，跨度7米；更换现场10挂250kg柔性吊，对剩余2挂柔性吊改造相应集电器及支架。</w:t>
      </w:r>
    </w:p>
    <w:p w14:paraId="5EBAD4CE">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压装线：对整线柔性吊纵轨、滑线进行更换，横轨长度9米，起升高度不低于3.8米</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两根，每根18米</w:t>
      </w:r>
      <w:r>
        <w:rPr>
          <w:rFonts w:hint="eastAsia" w:ascii="仿宋" w:hAnsi="仿宋" w:eastAsia="仿宋" w:cs="仿宋"/>
          <w:color w:val="000000" w:themeColor="text1"/>
          <w14:textFill>
            <w14:solidFill>
              <w14:schemeClr w14:val="tx1"/>
            </w14:solidFill>
          </w14:textFill>
        </w:rPr>
        <w:t>，安装在现有钢结构上，跨度8米；更换现场5挂250kg柔性吊（含横轨），对剩余5挂柔性吊改造相应集电器及支架。</w:t>
      </w:r>
    </w:p>
    <w:p w14:paraId="1A0DC960">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清洗线：对整线柔性吊纵轨、滑线进行更换，横轨长度8.5米，起升高度不低于3.8米</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两根，每根24.5米</w:t>
      </w:r>
      <w:r>
        <w:rPr>
          <w:rFonts w:hint="eastAsia" w:ascii="仿宋" w:hAnsi="仿宋" w:eastAsia="仿宋" w:cs="仿宋"/>
          <w:color w:val="000000" w:themeColor="text1"/>
          <w14:textFill>
            <w14:solidFill>
              <w14:schemeClr w14:val="tx1"/>
            </w14:solidFill>
          </w14:textFill>
        </w:rPr>
        <w:t>，安装在现有钢结构上，跨度7米；更换现场3挂250kg柔性吊（含横轨），对剩余1挂柔性吊改造相应集电器及支架。</w:t>
      </w:r>
    </w:p>
    <w:p w14:paraId="7AFD57B5">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抛丸线：更换250kg环链电动葫芦7个。</w:t>
      </w:r>
    </w:p>
    <w:p w14:paraId="78CA5B80">
      <w:pPr>
        <w:pStyle w:val="19"/>
        <w:snapToGrid w:val="0"/>
        <w:spacing w:line="360" w:lineRule="auto"/>
        <w:ind w:firstLine="42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7）驱动桥装配三线：双级桥主减装配工位加装2个0.5T环链电动葫芦、1个8m横轨、新增3M纵轨以及集电器及支架等；其中1个电动葫芦安装在新增8m横轨上，横轨安装在现有纵轨上（跨度7.5米）；1个电动葫芦安装在新增纵轨上，纵轨固定在线体中线上方钢结构上。</w:t>
      </w:r>
    </w:p>
    <w:p w14:paraId="5FD46D25">
      <w:pPr>
        <w:pStyle w:val="19"/>
        <w:snapToGrid w:val="0"/>
        <w:spacing w:line="360" w:lineRule="auto"/>
        <w:ind w:left="0" w:leftChars="0" w:firstLine="0" w:firstLineChars="0"/>
        <w:rPr>
          <w:rFonts w:hint="eastAsia" w:ascii="仿宋" w:hAnsi="仿宋" w:eastAsia="仿宋" w:cs="仿宋"/>
          <w:color w:val="000000" w:themeColor="text1"/>
          <w:lang w:val="en-US" w:eastAsia="zh-CN"/>
          <w14:textFill>
            <w14:solidFill>
              <w14:schemeClr w14:val="tx1"/>
            </w14:solidFill>
          </w14:textFill>
        </w:rPr>
      </w:pPr>
      <w:r>
        <w:drawing>
          <wp:inline distT="0" distB="0" distL="114300" distR="114300">
            <wp:extent cx="5203190" cy="1242060"/>
            <wp:effectExtent l="0" t="0" r="16510" b="152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3"/>
                    <a:stretch>
                      <a:fillRect/>
                    </a:stretch>
                  </pic:blipFill>
                  <pic:spPr>
                    <a:xfrm>
                      <a:off x="0" y="0"/>
                      <a:ext cx="5203190" cy="1242060"/>
                    </a:xfrm>
                    <a:prstGeom prst="rect">
                      <a:avLst/>
                    </a:prstGeom>
                    <a:noFill/>
                    <a:ln>
                      <a:noFill/>
                    </a:ln>
                  </pic:spPr>
                </pic:pic>
              </a:graphicData>
            </a:graphic>
          </wp:inline>
        </w:drawing>
      </w:r>
    </w:p>
    <w:p w14:paraId="4ABAD5E0">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柔性吊具体</w:t>
      </w:r>
      <w:r>
        <w:rPr>
          <w:rFonts w:hint="eastAsia" w:ascii="仿宋" w:hAnsi="仿宋" w:eastAsia="仿宋" w:cs="仿宋"/>
          <w:color w:val="000000" w:themeColor="text1"/>
          <w:lang w:val="en-US" w:eastAsia="zh-CN"/>
          <w14:textFill>
            <w14:solidFill>
              <w14:schemeClr w14:val="tx1"/>
            </w14:solidFill>
          </w14:textFill>
        </w:rPr>
        <w:t>数量归纳</w:t>
      </w:r>
      <w:r>
        <w:rPr>
          <w:rFonts w:hint="eastAsia" w:ascii="仿宋" w:hAnsi="仿宋" w:eastAsia="仿宋" w:cs="仿宋"/>
          <w:color w:val="000000" w:themeColor="text1"/>
          <w14:textFill>
            <w14:solidFill>
              <w14:schemeClr w14:val="tx1"/>
            </w14:solidFill>
          </w14:textFill>
        </w:rPr>
        <w:t>如下：</w:t>
      </w:r>
    </w:p>
    <w:tbl>
      <w:tblPr>
        <w:tblStyle w:val="36"/>
        <w:tblW w:w="81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96"/>
        <w:gridCol w:w="914"/>
        <w:gridCol w:w="876"/>
        <w:gridCol w:w="768"/>
        <w:gridCol w:w="892"/>
        <w:gridCol w:w="969"/>
        <w:gridCol w:w="1153"/>
        <w:gridCol w:w="1368"/>
      </w:tblGrid>
      <w:tr w14:paraId="498E0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4D72887">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生产线</w:t>
            </w:r>
          </w:p>
        </w:tc>
        <w:tc>
          <w:tcPr>
            <w:tcW w:w="91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6BCA8A7">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规格</w:t>
            </w:r>
          </w:p>
        </w:tc>
        <w:tc>
          <w:tcPr>
            <w:tcW w:w="164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56E20DD">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纵轨</w:t>
            </w:r>
          </w:p>
        </w:tc>
        <w:tc>
          <w:tcPr>
            <w:tcW w:w="186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E66C983">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横轨</w:t>
            </w:r>
          </w:p>
        </w:tc>
        <w:tc>
          <w:tcPr>
            <w:tcW w:w="1153" w:type="dxa"/>
            <w:vMerge w:val="restart"/>
            <w:tcBorders>
              <w:top w:val="single" w:color="000000" w:sz="4" w:space="0"/>
              <w:left w:val="single" w:color="000000" w:sz="4" w:space="0"/>
              <w:right w:val="single" w:color="000000" w:sz="4" w:space="0"/>
            </w:tcBorders>
            <w:shd w:val="clear" w:color="auto" w:fill="auto"/>
            <w:tcMar>
              <w:top w:w="12" w:type="dxa"/>
              <w:left w:w="12" w:type="dxa"/>
              <w:bottom w:w="72" w:type="dxa"/>
              <w:right w:w="12" w:type="dxa"/>
            </w:tcMar>
            <w:vAlign w:val="center"/>
          </w:tcPr>
          <w:p w14:paraId="7FE4D733">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环链</w:t>
            </w:r>
          </w:p>
          <w:p w14:paraId="3D34744C">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吊葫芦</w:t>
            </w:r>
          </w:p>
          <w:p w14:paraId="7A5F813C">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/挂</w:t>
            </w:r>
          </w:p>
        </w:tc>
        <w:tc>
          <w:tcPr>
            <w:tcW w:w="1368" w:type="dxa"/>
            <w:vMerge w:val="restart"/>
            <w:tcBorders>
              <w:top w:val="single" w:color="000000" w:sz="4" w:space="0"/>
              <w:left w:val="single" w:color="000000" w:sz="4" w:space="0"/>
              <w:right w:val="single" w:color="000000" w:sz="4" w:space="0"/>
            </w:tcBorders>
            <w:shd w:val="clear" w:color="auto" w:fill="auto"/>
            <w:tcMar>
              <w:top w:w="12" w:type="dxa"/>
              <w:left w:w="12" w:type="dxa"/>
              <w:bottom w:w="72" w:type="dxa"/>
              <w:right w:w="12" w:type="dxa"/>
            </w:tcMar>
            <w:vAlign w:val="center"/>
          </w:tcPr>
          <w:p w14:paraId="5C1E8E08">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集电器</w:t>
            </w:r>
            <w:r>
              <w:rPr>
                <w:rFonts w:hint="eastAsia" w:ascii="仿宋" w:hAnsi="仿宋" w:eastAsia="仿宋" w:cs="仿宋"/>
                <w:color w:val="000000"/>
                <w:sz w:val="21"/>
                <w:szCs w:val="21"/>
                <w:lang w:eastAsia="zh-CN"/>
              </w:rPr>
              <w:t>、</w:t>
            </w:r>
            <w:r>
              <w:rPr>
                <w:rFonts w:hint="eastAsia" w:ascii="仿宋" w:hAnsi="仿宋" w:eastAsia="仿宋" w:cs="仿宋"/>
                <w:color w:val="000000" w:themeColor="text1"/>
                <w14:textFill>
                  <w14:solidFill>
                    <w14:schemeClr w14:val="tx1"/>
                  </w14:solidFill>
                </w14:textFill>
              </w:rPr>
              <w:t>支架</w:t>
            </w:r>
            <w:r>
              <w:rPr>
                <w:rFonts w:hint="eastAsia" w:ascii="仿宋" w:hAnsi="仿宋" w:eastAsia="仿宋" w:cs="仿宋"/>
                <w:color w:val="000000"/>
                <w:sz w:val="21"/>
                <w:szCs w:val="21"/>
              </w:rPr>
              <w:t>等附件</w:t>
            </w:r>
          </w:p>
        </w:tc>
      </w:tr>
      <w:tr w14:paraId="02B41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E10AA56">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B015150">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A52B083">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长度/m</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79BF34E">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跨距/m</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69DC26B">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数量/根</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2A2D262">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rPr>
              <w:t>m/根</w:t>
            </w:r>
          </w:p>
        </w:tc>
        <w:tc>
          <w:tcPr>
            <w:tcW w:w="1153" w:type="dxa"/>
            <w:vMerge w:val="continue"/>
            <w:tcBorders>
              <w:left w:val="single" w:color="000000" w:sz="4" w:space="0"/>
              <w:right w:val="single" w:color="000000" w:sz="4" w:space="0"/>
            </w:tcBorders>
            <w:shd w:val="clear" w:color="auto" w:fill="auto"/>
            <w:tcMar>
              <w:top w:w="12" w:type="dxa"/>
              <w:left w:w="12" w:type="dxa"/>
              <w:bottom w:w="72" w:type="dxa"/>
              <w:right w:w="12" w:type="dxa"/>
            </w:tcMar>
            <w:vAlign w:val="center"/>
          </w:tcPr>
          <w:p w14:paraId="19E4295D">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p>
        </w:tc>
        <w:tc>
          <w:tcPr>
            <w:tcW w:w="1368" w:type="dxa"/>
            <w:vMerge w:val="continue"/>
            <w:tcBorders>
              <w:left w:val="single" w:color="000000" w:sz="4" w:space="0"/>
              <w:right w:val="single" w:color="000000" w:sz="4" w:space="0"/>
            </w:tcBorders>
            <w:shd w:val="clear" w:color="auto" w:fill="auto"/>
            <w:tcMar>
              <w:top w:w="12" w:type="dxa"/>
              <w:left w:w="12" w:type="dxa"/>
              <w:bottom w:w="72" w:type="dxa"/>
              <w:right w:w="12" w:type="dxa"/>
            </w:tcMar>
            <w:vAlign w:val="center"/>
          </w:tcPr>
          <w:p w14:paraId="02345DC6">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p>
        </w:tc>
      </w:tr>
      <w:tr w14:paraId="229D6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8D3010F">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曼一线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CD1C595">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CA8B4FF">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2×106</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FC74F5C">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0671D5B">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542F058">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8C0B42A">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D4A1249">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12</w:t>
            </w:r>
          </w:p>
        </w:tc>
      </w:tr>
      <w:tr w14:paraId="5FB42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14CCDD0">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铸铁二线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D016485">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56580B6">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2×90</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A9A0C5C">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F02C8C5">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46EC2F8">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70998E0">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11</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0187585">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w:t>
            </w:r>
          </w:p>
        </w:tc>
      </w:tr>
      <w:tr w14:paraId="5F42A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05EC0A0">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铸铁三线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B36A4DE">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783EFC2">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2×80</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70074B6">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78FF30A">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B6029B7">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5E6B554">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10</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A07F7AB">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w:t>
            </w:r>
          </w:p>
        </w:tc>
      </w:tr>
      <w:tr w14:paraId="3AA19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AE3B246">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压装线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7F26ED4">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CAABC62">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2×18</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C5EBB0A">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8</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AD64C56">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CC3A93F">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9</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D10A16D">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5</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3AC25A0">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5</w:t>
            </w:r>
          </w:p>
        </w:tc>
      </w:tr>
      <w:tr w14:paraId="1A559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78E8F6A">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清洗线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83BAC03">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6CBF43A">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2×24.5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A8D3852">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A561150">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51284F3">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8.5</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5D19B92">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3</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8E2AF89">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w:t>
            </w:r>
          </w:p>
        </w:tc>
      </w:tr>
      <w:tr w14:paraId="2B07F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16C29D4">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抛丸线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262890F">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B72D425">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C2CC13C">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FE2F1FA">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B864345">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BED6322">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6053A6C">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r>
      <w:tr w14:paraId="7F1AF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AD87EF1">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0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驱动桥装配三线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ECEF57B">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500Kg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6F7FC68">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lang w:val="en-US" w:eastAsia="zh-CN"/>
              </w:rPr>
              <w:t>1×3</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3767CE7">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3314B61">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63EBAE6">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ECC9B37">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D35685D">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2</w:t>
            </w:r>
          </w:p>
        </w:tc>
      </w:tr>
      <w:tr w14:paraId="1FFBA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29419AB">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合计</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4050DAC">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637米</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75F968B">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7A8FD4D">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38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E225572">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303米</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196BBB4">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45</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A75E3AF">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21</w:t>
            </w:r>
          </w:p>
        </w:tc>
      </w:tr>
      <w:tr w14:paraId="5D0AB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81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A217D73">
            <w:pPr>
              <w:pStyle w:val="3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eastAsia" w:ascii="仿宋" w:hAnsi="仿宋" w:eastAsia="仿宋" w:cs="仿宋"/>
                <w:color w:val="000000"/>
                <w:sz w:val="21"/>
                <w:szCs w:val="21"/>
              </w:rPr>
            </w:pPr>
            <w:r>
              <w:rPr>
                <w:rFonts w:hint="eastAsia" w:ascii="仿宋" w:hAnsi="仿宋" w:eastAsia="仿宋" w:cs="仿宋"/>
                <w:color w:val="000000" w:themeColor="text1"/>
                <w:kern w:val="2"/>
                <w:sz w:val="21"/>
                <w:szCs w:val="21"/>
                <w:lang w:val="en-US" w:eastAsia="zh-CN"/>
                <w14:textFill>
                  <w14:solidFill>
                    <w14:schemeClr w14:val="tx1"/>
                  </w14:solidFill>
                </w14:textFill>
              </w:rPr>
              <w:t>采用</w:t>
            </w:r>
            <w:r>
              <w:rPr>
                <w:rFonts w:hint="eastAsia" w:ascii="仿宋" w:hAnsi="仿宋" w:eastAsia="仿宋" w:cs="仿宋"/>
                <w:color w:val="000000" w:themeColor="text1"/>
                <w:kern w:val="2"/>
                <w:sz w:val="21"/>
                <w:szCs w:val="21"/>
                <w14:textFill>
                  <w14:solidFill>
                    <w14:schemeClr w14:val="tx1"/>
                  </w14:solidFill>
                </w14:textFill>
              </w:rPr>
              <w:t>Ⅱ型</w:t>
            </w:r>
            <w:r>
              <w:rPr>
                <w:rFonts w:hint="eastAsia" w:ascii="仿宋" w:hAnsi="仿宋" w:eastAsia="仿宋" w:cs="仿宋"/>
                <w:color w:val="000000" w:themeColor="text1"/>
                <w:kern w:val="2"/>
                <w:sz w:val="21"/>
                <w:szCs w:val="21"/>
                <w:lang w:val="en-US" w:eastAsia="zh-CN"/>
                <w14:textFill>
                  <w14:solidFill>
                    <w14:schemeClr w14:val="tx1"/>
                  </w14:solidFill>
                </w14:textFill>
              </w:rPr>
              <w:t>导轨结构。</w:t>
            </w:r>
          </w:p>
        </w:tc>
      </w:tr>
    </w:tbl>
    <w:p w14:paraId="6332FF77">
      <w:pPr>
        <w:pStyle w:val="19"/>
        <w:keepNext w:val="0"/>
        <w:keepLines w:val="0"/>
        <w:pageBreakBefore w:val="0"/>
        <w:widowControl w:val="0"/>
        <w:numPr>
          <w:ilvl w:val="0"/>
          <w:numId w:val="0"/>
        </w:numPr>
        <w:kinsoku/>
        <w:wordWrap/>
        <w:overflowPunct/>
        <w:topLinePunct w:val="0"/>
        <w:autoSpaceDE/>
        <w:autoSpaceDN/>
        <w:bidi w:val="0"/>
        <w:adjustRightInd/>
        <w:snapToGrid w:val="0"/>
        <w:spacing w:before="164" w:beforeLines="50" w:line="360" w:lineRule="auto"/>
        <w:ind w:firstLine="420" w:firstLineChars="200"/>
        <w:jc w:val="both"/>
        <w:textAlignment w:val="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3.2技术性能参数：</w:t>
      </w:r>
    </w:p>
    <w:p w14:paraId="7ABB0287">
      <w:pPr>
        <w:pStyle w:val="19"/>
        <w:snapToGrid w:val="0"/>
        <w:spacing w:line="360" w:lineRule="auto"/>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3.2.1起升高度和跨度：（见采购货物主要构成一览表，仅供参考，以实际</w:t>
      </w:r>
      <w:r>
        <w:rPr>
          <w:rFonts w:hint="eastAsia" w:ascii="仿宋" w:hAnsi="仿宋" w:eastAsia="仿宋" w:cs="仿宋"/>
          <w:color w:val="000000" w:themeColor="text1"/>
          <w:highlight w:val="none"/>
          <w14:textFill>
            <w14:solidFill>
              <w14:schemeClr w14:val="tx1"/>
            </w14:solidFill>
          </w14:textFill>
        </w:rPr>
        <w:t>提升高度和跨度为准）</w:t>
      </w:r>
    </w:p>
    <w:p w14:paraId="770A0473">
      <w:pPr>
        <w:pStyle w:val="19"/>
        <w:snapToGrid w:val="0"/>
        <w:spacing w:line="360" w:lineRule="auto"/>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★3.2.2 起升速度：环链葫芦＞8-2m/min。</w:t>
      </w:r>
    </w:p>
    <w:p w14:paraId="11DCFB13">
      <w:pPr>
        <w:pStyle w:val="19"/>
        <w:snapToGrid w:val="0"/>
        <w:spacing w:line="360" w:lineRule="auto"/>
        <w:ind w:firstLine="42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★3.2.3 吊具配置双速电机；高低速控制手柄。</w:t>
      </w:r>
      <w:r>
        <w:rPr>
          <w:rFonts w:hint="eastAsia" w:ascii="仿宋" w:hAnsi="仿宋" w:eastAsia="仿宋" w:cs="仿宋"/>
          <w:color w:val="000000" w:themeColor="text1"/>
          <w:highlight w:val="none"/>
          <w:lang w:val="en-US" w:eastAsia="zh-CN"/>
          <w14:textFill>
            <w14:solidFill>
              <w14:schemeClr w14:val="tx1"/>
            </w14:solidFill>
          </w14:textFill>
        </w:rPr>
        <w:t>控制手柄上的按钮需注明中文名称。</w:t>
      </w:r>
    </w:p>
    <w:p w14:paraId="50E8387E">
      <w:pPr>
        <w:pStyle w:val="19"/>
        <w:snapToGrid w:val="0"/>
        <w:spacing w:line="360" w:lineRule="auto"/>
        <w:ind w:firstLine="42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3.2.4 安装：柔性吊安装在买方设计的钢结构上，导轨吊点间</w:t>
      </w:r>
      <w:r>
        <w:rPr>
          <w:rFonts w:hint="eastAsia" w:ascii="仿宋" w:hAnsi="仿宋" w:eastAsia="仿宋" w:cs="仿宋"/>
          <w:color w:val="auto"/>
          <w:highlight w:val="none"/>
        </w:rPr>
        <w:t>距小于1.2m，</w:t>
      </w:r>
      <w:r>
        <w:rPr>
          <w:rFonts w:hint="eastAsia" w:ascii="仿宋" w:hAnsi="仿宋" w:eastAsia="仿宋" w:cs="仿宋"/>
          <w:color w:val="000000" w:themeColor="text1"/>
          <w:highlight w:val="none"/>
          <w14:textFill>
            <w14:solidFill>
              <w14:schemeClr w14:val="tx1"/>
            </w14:solidFill>
          </w14:textFill>
        </w:rPr>
        <w:t>密度均布。</w:t>
      </w:r>
      <w:r>
        <w:rPr>
          <w:rFonts w:hint="eastAsia" w:ascii="仿宋" w:hAnsi="仿宋" w:eastAsia="仿宋" w:cs="仿宋"/>
          <w:color w:val="000000" w:themeColor="text1"/>
          <w:highlight w:val="none"/>
          <w:lang w:val="en-US" w:eastAsia="zh-CN"/>
          <w14:textFill>
            <w14:solidFill>
              <w14:schemeClr w14:val="tx1"/>
            </w14:solidFill>
          </w14:textFill>
        </w:rPr>
        <w:t>导轨与工字钢之间需安装防坠落装置。</w:t>
      </w:r>
    </w:p>
    <w:p w14:paraId="7C6659B1">
      <w:pPr>
        <w:pStyle w:val="19"/>
        <w:snapToGrid w:val="0"/>
        <w:spacing w:line="360" w:lineRule="auto"/>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3.2.5 送电方式：大车采用安全外置滑触线；小车采用拖缆。</w:t>
      </w:r>
    </w:p>
    <w:p w14:paraId="4571B794">
      <w:pPr>
        <w:pStyle w:val="19"/>
        <w:snapToGrid w:val="0"/>
        <w:spacing w:line="360" w:lineRule="auto"/>
        <w:ind w:firstLine="42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3.2.6滑动小车：采用双轮结构，使用连接板、螺母及开口销进行固定</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开口销捆绑红色扎带；相邻柔性吊之间安装防撞措施，避免电源开关箱相互碰撞。</w:t>
      </w:r>
    </w:p>
    <w:p w14:paraId="3C7258DD">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3.2.7外置安全滑触线：使用螺栓连接到导轨吊点，不允许焊接固定，每条外置安全滑触线在末端配备一个电源三色灯。</w:t>
      </w:r>
    </w:p>
    <w:p w14:paraId="6AE19A15">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3.2.8 电动葫芦在满载运行过程中，不得有爬行、抖动、卡死等现象；</w:t>
      </w:r>
    </w:p>
    <w:p w14:paraId="15AF7B78">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3.2.9 电动葫芦在满载运行过程中的噪声不大于</w:t>
      </w:r>
      <w:r>
        <w:rPr>
          <w:rFonts w:hint="eastAsia" w:ascii="仿宋" w:hAnsi="仿宋" w:eastAsia="仿宋" w:cs="仿宋"/>
          <w:color w:val="000000" w:themeColor="text1"/>
          <w:lang w:val="en-US" w:eastAsia="zh-CN"/>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0dB；</w:t>
      </w:r>
    </w:p>
    <w:p w14:paraId="2D30A77B">
      <w:pPr>
        <w:pStyle w:val="19"/>
        <w:snapToGrid w:val="0"/>
        <w:spacing w:line="360" w:lineRule="auto"/>
        <w:ind w:firstLine="42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3.2.10电动葫芦应有防撞装置，以防两台葫芦相遇时产生危险；电动葫芦应有机械式防冲顶装置，</w:t>
      </w:r>
      <w:r>
        <w:rPr>
          <w:rFonts w:hint="eastAsia" w:ascii="仿宋" w:hAnsi="仿宋" w:eastAsia="仿宋" w:cs="仿宋"/>
          <w:color w:val="000000" w:themeColor="text1"/>
          <w:highlight w:val="none"/>
          <w14:textFill>
            <w14:solidFill>
              <w14:schemeClr w14:val="tx1"/>
            </w14:solidFill>
          </w14:textFill>
        </w:rPr>
        <w:t>且电动葫芦与横梁</w:t>
      </w:r>
      <w:r>
        <w:rPr>
          <w:rFonts w:hint="eastAsia" w:ascii="仿宋" w:hAnsi="仿宋" w:eastAsia="仿宋" w:cs="仿宋"/>
          <w:color w:val="000000" w:themeColor="text1"/>
          <w:highlight w:val="none"/>
          <w:lang w:val="en-US" w:eastAsia="zh-CN"/>
          <w14:textFill>
            <w14:solidFill>
              <w14:schemeClr w14:val="tx1"/>
            </w14:solidFill>
          </w14:textFill>
        </w:rPr>
        <w:t>之间</w:t>
      </w:r>
      <w:r>
        <w:rPr>
          <w:rFonts w:hint="eastAsia" w:ascii="仿宋" w:hAnsi="仿宋" w:eastAsia="仿宋" w:cs="仿宋"/>
          <w:color w:val="000000" w:themeColor="text1"/>
          <w:highlight w:val="none"/>
          <w14:textFill>
            <w14:solidFill>
              <w14:schemeClr w14:val="tx1"/>
            </w14:solidFill>
          </w14:textFill>
        </w:rPr>
        <w:t>需安装防坠落装置。</w:t>
      </w:r>
    </w:p>
    <w:p w14:paraId="1A303271">
      <w:pPr>
        <w:pStyle w:val="19"/>
        <w:snapToGrid w:val="0"/>
        <w:spacing w:line="360" w:lineRule="auto"/>
        <w:ind w:firstLine="42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3.2.11电动葫芦链盒防坠落；链条防脱落；吊钩使用重力式防脱止推片，吊钩上方设置弹簧式缓冲结构；操作手柄使用36V安全电压控制</w:t>
      </w:r>
      <w:r>
        <w:rPr>
          <w:rFonts w:hint="eastAsia" w:ascii="仿宋" w:hAnsi="仿宋" w:eastAsia="仿宋" w:cs="仿宋"/>
          <w:color w:val="000000" w:themeColor="text1"/>
          <w:lang w:eastAsia="zh-CN"/>
          <w14:textFill>
            <w14:solidFill>
              <w14:schemeClr w14:val="tx1"/>
            </w14:solidFill>
          </w14:textFill>
        </w:rPr>
        <w:t>。</w:t>
      </w:r>
    </w:p>
    <w:p w14:paraId="67AC8F9A">
      <w:pPr>
        <w:pStyle w:val="19"/>
        <w:snapToGrid w:val="0"/>
        <w:spacing w:line="360" w:lineRule="auto"/>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3.2.12每台柔性吊单独配备一个电源开关箱</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横梁与导轨之间</w:t>
      </w:r>
      <w:r>
        <w:rPr>
          <w:rFonts w:hint="eastAsia" w:ascii="仿宋" w:hAnsi="仿宋" w:eastAsia="仿宋" w:cs="仿宋"/>
          <w:color w:val="000000" w:themeColor="text1"/>
          <w:highlight w:val="none"/>
          <w14:textFill>
            <w14:solidFill>
              <w14:schemeClr w14:val="tx1"/>
            </w14:solidFill>
          </w14:textFill>
        </w:rPr>
        <w:t>需安装防坠落装置。</w:t>
      </w:r>
    </w:p>
    <w:p w14:paraId="5D36FB8C">
      <w:pPr>
        <w:pStyle w:val="19"/>
        <w:snapToGrid w:val="0"/>
        <w:spacing w:line="360" w:lineRule="auto"/>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3.2.13导轨喷涂长度及限载标识</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吊钩</w:t>
      </w:r>
      <w:r>
        <w:rPr>
          <w:rFonts w:hint="eastAsia" w:ascii="仿宋" w:hAnsi="仿宋" w:eastAsia="仿宋" w:cs="仿宋"/>
          <w:color w:val="000000" w:themeColor="text1"/>
          <w:highlight w:val="none"/>
          <w:lang w:val="en-US" w:eastAsia="zh-CN"/>
          <w14:textFill>
            <w14:solidFill>
              <w14:schemeClr w14:val="tx1"/>
            </w14:solidFill>
          </w14:textFill>
        </w:rPr>
        <w:t>需标注</w:t>
      </w:r>
      <w:r>
        <w:rPr>
          <w:rFonts w:hint="eastAsia" w:ascii="仿宋" w:hAnsi="仿宋" w:eastAsia="仿宋" w:cs="仿宋"/>
          <w:color w:val="000000" w:themeColor="text1"/>
          <w:highlight w:val="none"/>
          <w14:textFill>
            <w14:solidFill>
              <w14:schemeClr w14:val="tx1"/>
            </w14:solidFill>
          </w14:textFill>
        </w:rPr>
        <w:t>限载标识</w:t>
      </w:r>
    </w:p>
    <w:p w14:paraId="2D0FC8C3">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3.2.14主要元器件、零部件的选用和配置要求：电动葫芦、供电拖缆、滑触线应选用国内外名牌产品；</w:t>
      </w:r>
    </w:p>
    <w:p w14:paraId="14641FC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3.2.15要求检修、维修、使用方便；</w:t>
      </w:r>
    </w:p>
    <w:p w14:paraId="00267FB2">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3.2.16使用寿命大于10年；</w:t>
      </w:r>
    </w:p>
    <w:p w14:paraId="2DD2D472">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3.2.17大车、小车运行轻快。</w:t>
      </w:r>
    </w:p>
    <w:p w14:paraId="26C69D2E">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3.2.18导轨与目前招标方现场使用的通用。</w:t>
      </w:r>
    </w:p>
    <w:p w14:paraId="7224A528">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3.2.19系统颜色与目前招标方现场使用的相同。</w:t>
      </w:r>
    </w:p>
    <w:p w14:paraId="429B7FBB">
      <w:pPr>
        <w:pStyle w:val="19"/>
        <w:snapToGrid w:val="0"/>
        <w:spacing w:line="360" w:lineRule="auto"/>
        <w:ind w:firstLine="42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3.2.20所有传感器检测功能和精度需配备对应的传感器校验方式，并配备使用说明和检测工具，并提供工具检定证书。</w:t>
      </w:r>
    </w:p>
    <w:p w14:paraId="75ED830D">
      <w:pPr>
        <w:pStyle w:val="19"/>
        <w:snapToGrid w:val="0"/>
        <w:spacing w:line="360" w:lineRule="auto"/>
        <w:ind w:firstLine="42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3.2.21电器柜前需铺设符合要求的绝缘地垫。</w:t>
      </w:r>
    </w:p>
    <w:p w14:paraId="4A1B7B77">
      <w:pPr>
        <w:pStyle w:val="19"/>
        <w:snapToGrid w:val="0"/>
        <w:spacing w:line="360" w:lineRule="auto"/>
        <w:ind w:firstLine="420" w:firstLineChars="200"/>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3.2.22柔性吊控制器需设置急停按钮，并需标注中文标识；上下运行键需有对应标识</w:t>
      </w:r>
    </w:p>
    <w:p w14:paraId="43A5277F">
      <w:pPr>
        <w:pStyle w:val="19"/>
        <w:snapToGrid w:val="0"/>
        <w:spacing w:line="360" w:lineRule="auto"/>
        <w:ind w:firstLine="42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color w:val="000000" w:themeColor="text1"/>
          <w:lang w:val="en-US" w:eastAsia="zh-CN"/>
          <w14:textFill>
            <w14:solidFill>
              <w14:schemeClr w14:val="tx1"/>
            </w14:solidFill>
          </w14:textFill>
        </w:rPr>
        <w:t>3.3</w:t>
      </w:r>
      <w:r>
        <w:rPr>
          <w:rFonts w:hint="eastAsia" w:ascii="仿宋" w:hAnsi="仿宋" w:eastAsia="仿宋" w:cs="仿宋"/>
          <w:kern w:val="0"/>
          <w:sz w:val="24"/>
          <w:szCs w:val="24"/>
          <w:highlight w:val="none"/>
          <w:lang w:val="en-US" w:eastAsia="zh-CN" w:bidi="ar-SA"/>
        </w:rPr>
        <w:t>安全及环保要求</w:t>
      </w:r>
    </w:p>
    <w:p w14:paraId="40EA5279">
      <w:pPr>
        <w:pStyle w:val="19"/>
        <w:snapToGrid w:val="0"/>
        <w:spacing w:line="360" w:lineRule="auto"/>
        <w:ind w:firstLine="48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3.3.1投标方所供的货物（或生产线），必须符合中国最新版的安全、环保、消防及职业健康的法律、法规要求，符合行业安全标准及项目所在地政府有关特殊要求。</w:t>
      </w:r>
    </w:p>
    <w:p w14:paraId="61198410">
      <w:pPr>
        <w:numPr>
          <w:ilvl w:val="0"/>
          <w:numId w:val="0"/>
        </w:numPr>
        <w:adjustRightInd w:val="0"/>
        <w:snapToGrid w:val="0"/>
        <w:spacing w:line="360" w:lineRule="auto"/>
        <w:ind w:leftChars="0" w:firstLine="480" w:firstLineChars="200"/>
        <w:rPr>
          <w:rFonts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SA"/>
        </w:rPr>
        <w:t>3.3.2</w:t>
      </w:r>
      <w:r>
        <w:rPr>
          <w:rFonts w:hint="eastAsia" w:ascii="仿宋" w:hAnsi="仿宋" w:eastAsia="仿宋" w:cs="仿宋"/>
          <w:sz w:val="24"/>
          <w:szCs w:val="24"/>
          <w:highlight w:val="none"/>
        </w:rPr>
        <w:t>货物（或生产线）应完整且所有的零部件应该安装安全、牢固，外观无损伤，所有的焊缝饱满、无残渣等缺陷且符合国家及行业相关标准。</w:t>
      </w:r>
    </w:p>
    <w:p w14:paraId="49A14F65">
      <w:pPr>
        <w:numPr>
          <w:ilvl w:val="0"/>
          <w:numId w:val="0"/>
        </w:numPr>
        <w:snapToGrid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SA"/>
        </w:rPr>
        <w:t>3.3.3</w:t>
      </w:r>
      <w:r>
        <w:rPr>
          <w:rFonts w:hint="eastAsia" w:ascii="仿宋" w:hAnsi="仿宋" w:eastAsia="仿宋" w:cs="仿宋"/>
          <w:sz w:val="24"/>
          <w:szCs w:val="24"/>
          <w:highlight w:val="none"/>
        </w:rPr>
        <w:t>生产线存在安全风险的工位必须采取安全措施，如：线体防护板、高温防护、光栅等。</w:t>
      </w:r>
    </w:p>
    <w:p w14:paraId="4ADAC7BC">
      <w:pPr>
        <w:numPr>
          <w:ilvl w:val="0"/>
          <w:numId w:val="0"/>
        </w:num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3.3.4</w:t>
      </w:r>
      <w:r>
        <w:rPr>
          <w:rFonts w:hint="eastAsia" w:ascii="仿宋" w:hAnsi="仿宋" w:eastAsia="仿宋" w:cs="仿宋"/>
          <w:sz w:val="24"/>
          <w:szCs w:val="24"/>
          <w:highlight w:val="none"/>
        </w:rPr>
        <w:t>从安全生产的角度考虑各单元及工位应设有急停按钮，并有明显标识。</w:t>
      </w:r>
    </w:p>
    <w:p w14:paraId="3F339A4B">
      <w:pPr>
        <w:pStyle w:val="2"/>
        <w:ind w:left="420" w:leftChars="20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3.3.5</w:t>
      </w:r>
      <w:r>
        <w:rPr>
          <w:rFonts w:hint="eastAsia" w:ascii="仿宋" w:hAnsi="仿宋" w:eastAsia="仿宋" w:cs="仿宋"/>
          <w:sz w:val="24"/>
          <w:szCs w:val="24"/>
          <w:highlight w:val="none"/>
        </w:rPr>
        <w:t>单元操作面板上有上电按钮和急停按钮，上电后可对系统进行操作。</w:t>
      </w:r>
    </w:p>
    <w:p w14:paraId="2667A1D5">
      <w:pPr>
        <w:widowControl w:val="0"/>
        <w:numPr>
          <w:ilvl w:val="0"/>
          <w:numId w:val="0"/>
        </w:numPr>
        <w:snapToGrid w:val="0"/>
        <w:spacing w:line="360" w:lineRule="auto"/>
        <w:ind w:left="0" w:leftChars="0"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3.3.6所有电气安装和施工均应符合我国现行行业标准（规范），电器柜需张贴当心触电警示标识。</w:t>
      </w:r>
    </w:p>
    <w:p w14:paraId="4B775D43">
      <w:pPr>
        <w:numPr>
          <w:ilvl w:val="0"/>
          <w:numId w:val="0"/>
        </w:numPr>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3.3.7</w:t>
      </w:r>
      <w:r>
        <w:rPr>
          <w:rFonts w:hint="eastAsia" w:ascii="仿宋" w:hAnsi="仿宋" w:eastAsia="仿宋" w:cs="仿宋"/>
          <w:sz w:val="24"/>
          <w:szCs w:val="24"/>
          <w:highlight w:val="none"/>
        </w:rPr>
        <w:t>投标方必须提供所供设备相应的安全操作规程和安全事项的说明书，危险化学品“一书一签”；负责对招标方相关人员开展“四新”安全培训。</w:t>
      </w:r>
    </w:p>
    <w:p w14:paraId="56C0018B">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3.3.8</w:t>
      </w:r>
      <w:r>
        <w:rPr>
          <w:rFonts w:hint="eastAsia" w:ascii="仿宋" w:hAnsi="仿宋" w:eastAsia="仿宋" w:cs="仿宋"/>
          <w:sz w:val="24"/>
          <w:szCs w:val="24"/>
          <w:highlight w:val="none"/>
        </w:rPr>
        <w:t>货物（或生产线）应运行稳定、可靠、安全，无非正常变形，非正常振动，无异常声音；无漏水、漏液、漏气（汽）、漏电等现象。</w:t>
      </w:r>
    </w:p>
    <w:p w14:paraId="2C9C7D19">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3.3.9</w:t>
      </w:r>
      <w:r>
        <w:rPr>
          <w:rFonts w:hint="eastAsia" w:ascii="仿宋" w:hAnsi="仿宋" w:eastAsia="仿宋" w:cs="仿宋"/>
          <w:sz w:val="24"/>
          <w:szCs w:val="24"/>
          <w:highlight w:val="none"/>
        </w:rPr>
        <w:t>所有的管路和线缆等，接头应完全正确、可靠地联接；应排列有序（正确、牢固、整齐），有必要的防护，无皱褶、收缩和裂缝等不良现象。</w:t>
      </w:r>
    </w:p>
    <w:p w14:paraId="7D07709D">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3.3.10</w:t>
      </w:r>
      <w:r>
        <w:rPr>
          <w:rFonts w:hint="eastAsia" w:ascii="仿宋" w:hAnsi="仿宋" w:eastAsia="仿宋" w:cs="仿宋"/>
          <w:sz w:val="24"/>
          <w:szCs w:val="24"/>
          <w:highlight w:val="none"/>
        </w:rPr>
        <w:t>地线联接和地极符合国际（ISO/IEC）标准规范，电器柜需张贴当心触电警示标识。</w:t>
      </w:r>
    </w:p>
    <w:p w14:paraId="4D928F41">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3.3.11</w:t>
      </w:r>
      <w:r>
        <w:rPr>
          <w:rFonts w:hint="eastAsia" w:ascii="仿宋" w:hAnsi="仿宋" w:eastAsia="仿宋" w:cs="仿宋"/>
          <w:sz w:val="24"/>
          <w:szCs w:val="24"/>
          <w:highlight w:val="none"/>
        </w:rPr>
        <w:t>货物（或生产线）正常运行时，噪声等环境影响因素满足国家（《工作场所物理因素测量 噪声》GBZ/T 189.8-2007. 噪音≤80dB(A)（距设备一米处测量））和当地环保主管部门规定。项目验收时，投标方须提供</w:t>
      </w:r>
      <w:r>
        <w:rPr>
          <w:rFonts w:hint="eastAsia" w:ascii="仿宋_GB2312" w:hAnsi="宋体" w:eastAsia="仿宋_GB2312" w:cs="宋体"/>
          <w:sz w:val="24"/>
          <w:szCs w:val="24"/>
          <w:highlight w:val="none"/>
          <w:lang w:bidi="ar"/>
        </w:rPr>
        <w:t>由第三方监测机构出具的噪音合格监测报告。</w:t>
      </w:r>
    </w:p>
    <w:p w14:paraId="78D6F959">
      <w:pPr>
        <w:numPr>
          <w:ilvl w:val="0"/>
          <w:numId w:val="0"/>
        </w:numPr>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3.3.12</w:t>
      </w:r>
      <w:r>
        <w:rPr>
          <w:rFonts w:hint="eastAsia" w:ascii="仿宋" w:hAnsi="仿宋" w:eastAsia="仿宋" w:cs="仿宋"/>
          <w:sz w:val="24"/>
          <w:szCs w:val="24"/>
          <w:highlight w:val="none"/>
        </w:rPr>
        <w:t>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7580DE08">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3.3.13</w:t>
      </w:r>
      <w:r>
        <w:rPr>
          <w:rFonts w:hint="eastAsia" w:ascii="仿宋" w:hAnsi="仿宋" w:eastAsia="仿宋" w:cs="仿宋"/>
          <w:sz w:val="24"/>
          <w:szCs w:val="24"/>
          <w:highlight w:val="none"/>
        </w:rPr>
        <w:t>涉及需要进行环保、职业卫生强制检测的项目（设备、设施），应由中标方提供权威第三方检测机构出具的完工检测报告。</w:t>
      </w:r>
    </w:p>
    <w:p w14:paraId="48E887BB">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3.3.14</w:t>
      </w:r>
      <w:r>
        <w:rPr>
          <w:rFonts w:hint="eastAsia" w:ascii="仿宋" w:hAnsi="仿宋" w:eastAsia="仿宋" w:cs="仿宋"/>
          <w:sz w:val="24"/>
          <w:szCs w:val="24"/>
          <w:highlight w:val="none"/>
        </w:rPr>
        <w:t>特种设备应提供济南市特种设备检验研究院出具的首次检验报告，招标方协助中标方办理相关注册登记手续。</w:t>
      </w:r>
    </w:p>
    <w:p w14:paraId="12CA80D6">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3.3.15</w:t>
      </w:r>
      <w:r>
        <w:rPr>
          <w:rFonts w:hint="eastAsia" w:ascii="仿宋" w:hAnsi="仿宋" w:eastAsia="仿宋" w:cs="仿宋"/>
          <w:sz w:val="24"/>
          <w:szCs w:val="24"/>
          <w:highlight w:val="none"/>
        </w:rPr>
        <w:t>机器人作业区域安全防护。机器人作业区域需安装安全防护隔离，安全防护隔离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14:paraId="3725B7D3">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3.3.16</w:t>
      </w:r>
      <w:r>
        <w:rPr>
          <w:rFonts w:hint="eastAsia" w:ascii="仿宋" w:hAnsi="仿宋" w:eastAsia="仿宋" w:cs="仿宋"/>
          <w:sz w:val="24"/>
          <w:szCs w:val="24"/>
          <w:highlight w:val="none"/>
        </w:rPr>
        <w:t>投标方所投货物外观颜色标准按招标方提供的标准《Q/ZZ 30070—</w:t>
      </w:r>
      <w:r>
        <w:rPr>
          <w:rFonts w:hint="eastAsia" w:ascii="仿宋" w:hAnsi="仿宋" w:eastAsia="仿宋" w:cs="仿宋"/>
          <w:sz w:val="24"/>
          <w:szCs w:val="24"/>
          <w:highlight w:val="none"/>
          <w:lang w:val="en-US" w:eastAsia="zh-CN"/>
        </w:rPr>
        <w:t>2020》或双方书面约定的标准执行。</w:t>
      </w:r>
    </w:p>
    <w:p w14:paraId="50C2C057">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3.3.17</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施工前须提供安全施工技术方案（含危险源辨识与风险控制措施内容）及详细的安全施工措施并经</w:t>
      </w:r>
      <w:r>
        <w:rPr>
          <w:rFonts w:hint="eastAsia" w:ascii="仿宋" w:hAnsi="仿宋" w:eastAsia="仿宋" w:cs="仿宋"/>
          <w:sz w:val="24"/>
          <w:szCs w:val="24"/>
          <w:highlight w:val="none"/>
        </w:rPr>
        <w:t>招标方</w:t>
      </w:r>
      <w:r>
        <w:rPr>
          <w:rFonts w:hint="eastAsia" w:ascii="仿宋" w:hAnsi="仿宋" w:eastAsia="仿宋" w:cs="仿宋"/>
          <w:sz w:val="24"/>
          <w:szCs w:val="24"/>
          <w:highlight w:val="none"/>
          <w:lang w:val="en-US" w:eastAsia="zh-CN"/>
        </w:rPr>
        <w:t>认可，并签订《安全协议》。</w:t>
      </w:r>
    </w:p>
    <w:p w14:paraId="14D28225">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3.3.18</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在整个项目过程中必须严格执行</w:t>
      </w:r>
      <w:r>
        <w:rPr>
          <w:rFonts w:hint="eastAsia" w:ascii="仿宋" w:hAnsi="仿宋" w:eastAsia="仿宋" w:cs="仿宋"/>
          <w:sz w:val="24"/>
          <w:szCs w:val="24"/>
          <w:highlight w:val="none"/>
        </w:rPr>
        <w:t>招标方</w:t>
      </w:r>
      <w:r>
        <w:rPr>
          <w:rFonts w:hint="eastAsia" w:ascii="仿宋" w:hAnsi="仿宋" w:eastAsia="仿宋" w:cs="仿宋"/>
          <w:sz w:val="24"/>
          <w:szCs w:val="24"/>
          <w:highlight w:val="none"/>
          <w:lang w:val="en-US" w:eastAsia="zh-CN"/>
        </w:rPr>
        <w:t>要求及国家相关安全、消防、环保等法律、法规。</w:t>
      </w:r>
    </w:p>
    <w:p w14:paraId="2507AD5E">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3.3.21进入现场所有的特殊工种的操作人员必须持有相应的操作资格证（如电工、焊工、高空、叉车证等）；进入现场所有设备必须符合国家标准。</w:t>
      </w:r>
    </w:p>
    <w:p w14:paraId="6F1B2DD8">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3.3.22</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需采用隔栏或围栏的形式将施工区域与生产区域隔开，不能影响生产。</w:t>
      </w:r>
    </w:p>
    <w:p w14:paraId="28EA2FB2">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3.3.23在没有正式的书面批准和现场的化学制品核准情况下，所有的化学制品不允许进入施工现场，现场不允许储藏化学制品、油漆、燃料等，严禁</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带过量、超期的气瓶（氧气/乙炔）到现场(保证安全附件完好)，替换钢瓶前，</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必须搬出空瓶。</w:t>
      </w:r>
    </w:p>
    <w:p w14:paraId="3E99EA02">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3.3.24设备的主机、附件及附属设施应具有安全防护措施，以避免操作者身体与设备的危险区域接触。</w:t>
      </w:r>
    </w:p>
    <w:p w14:paraId="229CB2D9">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3.3.25所有进入现场的人员必须穿戴合适的劳保用品，例如劳保鞋、安全帽、带侧面保护的眼镜等，并对现场施工做安全标识、警示标识。</w:t>
      </w:r>
    </w:p>
    <w:p w14:paraId="7EBA1435">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3.3.26所有的安全说明书及安全标志须符合国家标准，或用中文标识，在设备装运时，所有安全标志须由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贴好。</w:t>
      </w:r>
    </w:p>
    <w:p w14:paraId="57E0E038">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3.3.27高处作业施工人员，严禁投掷物料，并做安全标识，做好防高处坠落、物体打击、防触电、防机械伤害的各项安全防护工作。</w:t>
      </w:r>
    </w:p>
    <w:p w14:paraId="1964011C">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3.3.28现场的各种安全防护设施，未经招标方批准，任何人不准随意拆改；</w:t>
      </w:r>
    </w:p>
    <w:p w14:paraId="5C334FE2">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3.3.29施工现场临时用电执行招标方要求及国家相关规定。</w:t>
      </w:r>
    </w:p>
    <w:p w14:paraId="1A75DB1B">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3.3.30进入现场，需按要求办理出入证件，招标方协助相关证件的办理；</w:t>
      </w:r>
    </w:p>
    <w:p w14:paraId="2FCA50C8">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3.3.31设备的安全与环保要求必须符合国家标准，在运转过程中应保证安全、可靠，无漏电、漏气现象。</w:t>
      </w:r>
    </w:p>
    <w:p w14:paraId="27D0CBAF">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3.3.32</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在安装现场施工时，必须严格遵守招标方制定的安全、防火规定和其它规章制度，遵守国家各项安全制度，并制订安全预案，文明施工，如因</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施工不遵守规章制度而造成的各种损失由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负全责。</w:t>
      </w:r>
    </w:p>
    <w:p w14:paraId="1422B14A">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应保证设备安装现场的环境卫生，在设备及材料运进工厂时应确保不损坏车间地表面和厂房内设施并按招标方规定位置存放，不得在施工现场进行打磨、除锈。现场材料和设备要堆放整齐，生产、生活垃圾必须及时清理干净，为保证整个安装及调试过程中现场和设备内部的清洁，</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应采取切实可行的措施，最终的深度清洁由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负责。</w:t>
      </w:r>
    </w:p>
    <w:p w14:paraId="67052BB4">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在整个项目施工期间，所有设备、零部件、制成品、工具、材料等均由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看管、保护，损坏及丢失招标方一概不负责任，招标方只负责提供场所。</w:t>
      </w:r>
    </w:p>
    <w:p w14:paraId="13191014">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所有主要的有可能做的材料（支吊架、连杆等）的表面清洁、切割、打磨、焊接和总体制作、底漆涂刷等工作必须在安装场地以外进行；任何需在现场制作、管子切割、焊接、攻丝等工作必须在指定的区域进行；</w:t>
      </w:r>
    </w:p>
    <w:p w14:paraId="75373A49">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在开工前须提供系统设计安全方案，设备安装调试阶段的高风险项目安全预案，预案中要体现安全措施费用及人员配置。</w:t>
      </w:r>
    </w:p>
    <w:p w14:paraId="36904643">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lang w:val="en-US" w:eastAsia="zh-CN"/>
        </w:rPr>
      </w:pPr>
      <w:r>
        <w:rPr>
          <w:rFonts w:hint="eastAsia" w:ascii="仿宋" w:hAnsi="仿宋" w:eastAsia="仿宋" w:cs="仿宋"/>
          <w:sz w:val="24"/>
          <w:szCs w:val="24"/>
          <w:highlight w:val="none"/>
          <w:lang w:val="en-US" w:eastAsia="zh-CN"/>
        </w:rPr>
        <w:t>设备安装调试过程中，</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须听从招标方指挥。</w:t>
      </w:r>
    </w:p>
    <w:p w14:paraId="0AD1BAD6">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69" w:name="_Toc963"/>
      <w:bookmarkStart w:id="270" w:name="_Toc900"/>
      <w:bookmarkStart w:id="271" w:name="_Toc16723"/>
      <w:bookmarkStart w:id="272" w:name="_Toc31046"/>
      <w:bookmarkStart w:id="273" w:name="_Toc3096"/>
      <w:bookmarkStart w:id="274" w:name="_Toc28651"/>
      <w:bookmarkStart w:id="275" w:name="_Toc3721"/>
      <w:bookmarkStart w:id="276" w:name="_Toc28302"/>
      <w:bookmarkStart w:id="277" w:name="_Toc11582"/>
      <w:bookmarkStart w:id="278" w:name="_Toc73"/>
      <w:bookmarkStart w:id="279" w:name="_Toc16458"/>
      <w:bookmarkStart w:id="280" w:name="_Toc24239"/>
      <w:bookmarkStart w:id="281" w:name="_Toc6116"/>
      <w:bookmarkStart w:id="282" w:name="_Toc30526"/>
      <w:bookmarkStart w:id="283" w:name="_Toc4932"/>
      <w:bookmarkStart w:id="284" w:name="_Toc8256"/>
      <w:bookmarkStart w:id="285" w:name="_Toc28134"/>
      <w:bookmarkStart w:id="286" w:name="_Toc10838"/>
      <w:bookmarkStart w:id="287" w:name="_Toc466"/>
      <w:bookmarkStart w:id="288" w:name="_Toc14086"/>
      <w:bookmarkStart w:id="289" w:name="_Toc16595"/>
      <w:bookmarkStart w:id="290" w:name="_Toc25096"/>
      <w:bookmarkStart w:id="291" w:name="_Toc11237"/>
      <w:bookmarkStart w:id="292" w:name="_Toc12383"/>
      <w:bookmarkStart w:id="293" w:name="_Toc14715"/>
      <w:bookmarkStart w:id="294" w:name="_Toc31509"/>
      <w:bookmarkStart w:id="295" w:name="_Toc293"/>
      <w:bookmarkStart w:id="296" w:name="_Toc20271"/>
      <w:bookmarkStart w:id="297" w:name="_Toc11655"/>
      <w:bookmarkStart w:id="298" w:name="_Toc15063"/>
      <w:bookmarkStart w:id="299" w:name="_Toc24970"/>
      <w:bookmarkStart w:id="300" w:name="_Toc24311"/>
      <w:bookmarkStart w:id="301" w:name="_Toc17206"/>
      <w:bookmarkStart w:id="302" w:name="_Toc13730"/>
      <w:bookmarkStart w:id="303" w:name="_Toc73112402"/>
      <w:bookmarkStart w:id="304" w:name="_Toc10224"/>
      <w:bookmarkStart w:id="305" w:name="_Toc11448"/>
      <w:bookmarkStart w:id="306" w:name="_Toc12980"/>
      <w:bookmarkStart w:id="307" w:name="_Toc14754"/>
      <w:bookmarkStart w:id="308" w:name="_Toc2761"/>
      <w:bookmarkStart w:id="309" w:name="_Toc14191"/>
      <w:bookmarkStart w:id="310" w:name="_Toc8333"/>
      <w:bookmarkStart w:id="311" w:name="_Toc1717"/>
      <w:bookmarkStart w:id="312" w:name="_Toc2382"/>
      <w:bookmarkStart w:id="313" w:name="_Toc31832"/>
      <w:r>
        <w:rPr>
          <w:rFonts w:hint="eastAsia" w:ascii="仿宋" w:hAnsi="仿宋" w:eastAsia="仿宋" w:cs="仿宋"/>
          <w:b/>
          <w:bCs/>
          <w:color w:val="000000" w:themeColor="text1"/>
          <w14:textFill>
            <w14:solidFill>
              <w14:schemeClr w14:val="tx1"/>
            </w14:solidFill>
          </w14:textFill>
        </w:rPr>
        <w:t>4特别提示</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15D6F494">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本技术要求，仅对功能、设计、结构、性能、安装和试验等方面，提出了最低和一般性的技术要求；并未对一切技术细节作出规定，未充分引述有关标准和规范的条文。投标方应保证提供的货物是符合本技术标书和国家最新的有关标准、规范的优质产品。若有异议，不管是多么微小，都应在投标文件“技术偏离”中予以详细说明。</w:t>
      </w:r>
    </w:p>
    <w:p w14:paraId="6218524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4.2本技术要求所使用的标准、规范等，如与投标方所执行的标准、规范不一致时，应按高于本技术要求所列的标准、规范执行，并在投标文件“技术偏离”中予以说明。</w:t>
      </w:r>
    </w:p>
    <w:p w14:paraId="4103C406">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4.3投标方认为所供货物必需由招标方配备、解决或提供的其它要求，如设备基础隔振和减振设施、软化水、洁净气源等，均应在投标文件“技术偏离”中予以充分说明。</w:t>
      </w:r>
    </w:p>
    <w:p w14:paraId="073F34F4">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4.4投标方须负责在终验收前，在招标方设备现场对投标设备实施电能质量和公用电网谐波检测并出具检测报告。检测工作由投标方负责安排第三方实施（第三方的资质须由招标方认可）。</w:t>
      </w:r>
    </w:p>
    <w:p w14:paraId="359C1B49">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4.5投标文件中，针对“特别提示”条款所做的回应，将作为投标方能否中标的重要依据之一。</w:t>
      </w:r>
      <w:bookmarkStart w:id="314" w:name="_Toc133783970"/>
    </w:p>
    <w:p w14:paraId="75A2870E">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4.6投标方所投货物外观颜色标准按招标方提供的标准或双方书面约定的标准执行。</w:t>
      </w:r>
    </w:p>
    <w:p w14:paraId="519C32E8">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315" w:name="_Toc3808"/>
      <w:bookmarkStart w:id="316" w:name="_Toc32382"/>
      <w:bookmarkStart w:id="317" w:name="_Toc19081"/>
      <w:bookmarkStart w:id="318" w:name="_Toc16317"/>
      <w:bookmarkStart w:id="319" w:name="_Toc22662"/>
      <w:bookmarkStart w:id="320" w:name="_Toc22516"/>
      <w:bookmarkStart w:id="321" w:name="_Toc16352"/>
      <w:bookmarkStart w:id="322" w:name="_Toc24173"/>
      <w:bookmarkStart w:id="323" w:name="_Toc19812"/>
      <w:bookmarkStart w:id="324" w:name="_Toc31361"/>
      <w:bookmarkStart w:id="325" w:name="_Toc1909"/>
      <w:bookmarkStart w:id="326" w:name="_Toc21086"/>
      <w:bookmarkStart w:id="327" w:name="_Toc8892"/>
      <w:bookmarkStart w:id="328" w:name="_Toc26601"/>
      <w:bookmarkStart w:id="329" w:name="_Toc16316"/>
      <w:bookmarkStart w:id="330" w:name="_Toc30892"/>
      <w:bookmarkStart w:id="331" w:name="_Toc20994"/>
      <w:bookmarkStart w:id="332" w:name="_Toc22156"/>
      <w:bookmarkStart w:id="333" w:name="_Toc17909"/>
      <w:bookmarkStart w:id="334" w:name="_Toc20260"/>
      <w:bookmarkStart w:id="335" w:name="_Toc19805"/>
      <w:bookmarkStart w:id="336" w:name="_Toc1171"/>
      <w:bookmarkStart w:id="337" w:name="_Toc22710"/>
      <w:bookmarkStart w:id="338" w:name="_Toc4641"/>
      <w:bookmarkStart w:id="339" w:name="_Toc22347"/>
      <w:bookmarkStart w:id="340" w:name="_Toc28745"/>
      <w:bookmarkStart w:id="341" w:name="_Toc11725"/>
      <w:bookmarkStart w:id="342" w:name="_Toc31816"/>
      <w:bookmarkStart w:id="343" w:name="_Toc73112403"/>
      <w:bookmarkStart w:id="344" w:name="_Toc6352"/>
      <w:bookmarkStart w:id="345" w:name="_Toc20329"/>
      <w:bookmarkStart w:id="346" w:name="_Toc10828"/>
      <w:bookmarkStart w:id="347" w:name="_Toc13526"/>
      <w:bookmarkStart w:id="348" w:name="_Toc26551"/>
      <w:bookmarkStart w:id="349" w:name="_Toc7258"/>
      <w:bookmarkStart w:id="350" w:name="_Toc11390"/>
      <w:bookmarkStart w:id="351" w:name="_Toc29222"/>
      <w:bookmarkStart w:id="352" w:name="_Toc14583"/>
      <w:bookmarkStart w:id="353" w:name="_Toc1962"/>
      <w:bookmarkStart w:id="354" w:name="_Toc13783"/>
      <w:bookmarkStart w:id="355" w:name="_Toc19022"/>
      <w:bookmarkStart w:id="356" w:name="_Toc29006"/>
      <w:bookmarkStart w:id="357" w:name="_Toc20841"/>
      <w:bookmarkStart w:id="358" w:name="_Toc27327"/>
      <w:bookmarkStart w:id="359" w:name="_Toc28398"/>
      <w:r>
        <w:rPr>
          <w:rFonts w:hint="eastAsia" w:ascii="仿宋" w:hAnsi="仿宋" w:eastAsia="仿宋" w:cs="仿宋"/>
          <w:b/>
          <w:bCs/>
          <w:color w:val="000000" w:themeColor="text1"/>
          <w14:textFill>
            <w14:solidFill>
              <w14:schemeClr w14:val="tx1"/>
            </w14:solidFill>
          </w14:textFill>
        </w:rPr>
        <w:t>第三章供货范围及供货方式</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4C6B067A">
      <w:pPr>
        <w:pStyle w:val="5"/>
        <w:snapToGrid w:val="0"/>
        <w:spacing w:before="0" w:after="0" w:line="360" w:lineRule="auto"/>
        <w:ind w:left="6" w:firstLine="474"/>
        <w:jc w:val="center"/>
        <w:rPr>
          <w:rFonts w:ascii="仿宋" w:hAnsi="仿宋" w:eastAsia="仿宋" w:cs="仿宋"/>
          <w:b/>
          <w:bCs/>
          <w:color w:val="000000" w:themeColor="text1"/>
          <w:sz w:val="24"/>
          <w:szCs w:val="24"/>
          <w14:textFill>
            <w14:solidFill>
              <w14:schemeClr w14:val="tx1"/>
            </w14:solidFill>
          </w14:textFill>
        </w:rPr>
      </w:pPr>
      <w:bookmarkStart w:id="360" w:name="_Toc969"/>
      <w:bookmarkStart w:id="361" w:name="_Toc2288"/>
      <w:bookmarkStart w:id="362" w:name="_Toc13960"/>
      <w:bookmarkStart w:id="363" w:name="_Toc19111"/>
      <w:bookmarkStart w:id="364" w:name="_Toc16027"/>
      <w:bookmarkStart w:id="365" w:name="_Toc28344"/>
      <w:bookmarkStart w:id="366" w:name="_Toc19155"/>
      <w:bookmarkStart w:id="367" w:name="_Toc19860"/>
      <w:bookmarkStart w:id="368" w:name="_Toc6864"/>
      <w:bookmarkStart w:id="369" w:name="_Toc5052"/>
      <w:bookmarkStart w:id="370" w:name="_Toc14383"/>
      <w:bookmarkStart w:id="371" w:name="_Toc9580"/>
      <w:bookmarkStart w:id="372" w:name="_Toc27567"/>
      <w:bookmarkStart w:id="373" w:name="_Toc20301"/>
      <w:bookmarkStart w:id="374" w:name="_Toc6629"/>
      <w:bookmarkStart w:id="375" w:name="_Toc4896"/>
      <w:bookmarkStart w:id="376" w:name="_Toc26946"/>
      <w:bookmarkStart w:id="377" w:name="_Toc27831"/>
      <w:bookmarkStart w:id="378" w:name="_Toc20066"/>
      <w:bookmarkStart w:id="379" w:name="_Toc10323"/>
      <w:bookmarkStart w:id="380" w:name="_Toc13578"/>
      <w:bookmarkStart w:id="381" w:name="_Toc4032"/>
      <w:bookmarkStart w:id="382" w:name="_Toc8963"/>
      <w:bookmarkStart w:id="383" w:name="_Toc9994"/>
      <w:bookmarkStart w:id="384" w:name="_Toc680"/>
      <w:bookmarkStart w:id="385" w:name="_Toc11227"/>
      <w:bookmarkStart w:id="386" w:name="_Toc2127"/>
      <w:bookmarkStart w:id="387" w:name="_Toc18238"/>
      <w:bookmarkStart w:id="388" w:name="_Toc133783971"/>
      <w:bookmarkStart w:id="389" w:name="_Toc29751"/>
      <w:bookmarkStart w:id="390" w:name="_Toc20721"/>
      <w:bookmarkStart w:id="391" w:name="_Toc32542"/>
      <w:bookmarkStart w:id="392" w:name="_Toc17404"/>
      <w:bookmarkStart w:id="393" w:name="_Toc3639"/>
      <w:bookmarkStart w:id="394" w:name="_Toc32741"/>
      <w:bookmarkStart w:id="395" w:name="_Toc5032"/>
      <w:bookmarkStart w:id="396" w:name="_Toc11979"/>
      <w:bookmarkStart w:id="397" w:name="_Toc3358"/>
      <w:bookmarkStart w:id="398" w:name="_Toc73112404"/>
      <w:bookmarkStart w:id="399" w:name="_Toc5131"/>
      <w:bookmarkStart w:id="400" w:name="_Toc19908"/>
      <w:bookmarkStart w:id="401" w:name="_Toc31722"/>
      <w:bookmarkStart w:id="402" w:name="_Toc32750"/>
      <w:bookmarkStart w:id="403" w:name="_Toc8238"/>
      <w:bookmarkStart w:id="404" w:name="_Toc32716"/>
      <w:bookmarkStart w:id="405" w:name="_Toc9571"/>
      <w:bookmarkStart w:id="406" w:name="_Toc32286"/>
      <w:bookmarkStart w:id="407" w:name="_Toc12581"/>
      <w:bookmarkStart w:id="408" w:name="_Toc25354"/>
      <w:bookmarkStart w:id="409" w:name="_Toc6219"/>
      <w:r>
        <w:rPr>
          <w:rFonts w:hint="eastAsia" w:ascii="仿宋" w:hAnsi="仿宋" w:eastAsia="仿宋" w:cs="仿宋"/>
          <w:b/>
          <w:bCs/>
          <w:color w:val="000000" w:themeColor="text1"/>
          <w:sz w:val="24"/>
          <w:szCs w:val="24"/>
          <w14:textFill>
            <w14:solidFill>
              <w14:schemeClr w14:val="tx1"/>
            </w14:solidFill>
          </w14:textFill>
        </w:rPr>
        <w:t>第一节供货范围</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1C7ACFA0">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10" w:name="_Toc4815"/>
      <w:bookmarkStart w:id="411" w:name="_Toc18228"/>
      <w:bookmarkStart w:id="412" w:name="_Toc17029"/>
      <w:bookmarkStart w:id="413" w:name="_Toc14137"/>
      <w:bookmarkStart w:id="414" w:name="_Toc21071"/>
      <w:bookmarkStart w:id="415" w:name="_Toc272"/>
      <w:bookmarkStart w:id="416" w:name="_Toc4850"/>
      <w:bookmarkStart w:id="417" w:name="_Toc73112405"/>
      <w:bookmarkStart w:id="418" w:name="_Toc15878"/>
      <w:bookmarkStart w:id="419" w:name="_Toc17608"/>
      <w:bookmarkStart w:id="420" w:name="_Toc13760"/>
      <w:bookmarkStart w:id="421" w:name="_Toc17678"/>
      <w:bookmarkStart w:id="422" w:name="_Toc5149"/>
      <w:bookmarkStart w:id="423" w:name="_Toc28468"/>
      <w:bookmarkStart w:id="424" w:name="_Toc18305"/>
      <w:bookmarkStart w:id="425" w:name="_Toc6385"/>
      <w:bookmarkStart w:id="426" w:name="_Toc14280"/>
      <w:bookmarkStart w:id="427" w:name="_Toc29417"/>
      <w:bookmarkStart w:id="428" w:name="_Toc25761"/>
      <w:bookmarkStart w:id="429" w:name="_Toc9769"/>
      <w:r>
        <w:rPr>
          <w:rFonts w:hint="eastAsia" w:ascii="仿宋" w:hAnsi="仿宋" w:eastAsia="仿宋" w:cs="仿宋"/>
          <w:b/>
          <w:bCs/>
          <w:color w:val="000000" w:themeColor="text1"/>
          <w14:textFill>
            <w14:solidFill>
              <w14:schemeClr w14:val="tx1"/>
            </w14:solidFill>
          </w14:textFill>
        </w:rPr>
        <w:t>1主要供货范围</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175C0C16">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1.1招标方只提供所需厂房、货物的基本砼基础，如不满足项目需求，由投标方负责进行建设。</w:t>
      </w:r>
    </w:p>
    <w:p w14:paraId="6056EF8B">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1.2招标方只负责提供符合本技术标书中“采购货物概况”和“使用环境”章节所列明品质的电力、自来水、压缩空气、蒸汽、天然气（或煤气）管线至车间接口,投标方负责从车间接口到项目系统的对接。</w:t>
      </w:r>
    </w:p>
    <w:p w14:paraId="1251833D">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1.3投标方应提供包括货物正常运行所必需的全套连线设备、材料等；如：联接法兰外端面（含联接螺栓）之内的、电气系统接口压线板（插座等）之内的设备、材料等；</w:t>
      </w:r>
    </w:p>
    <w:p w14:paraId="167A7BCD">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投标方应提供包括货物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057FE923">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投标方应提供包括为达到环保、消防和职业健康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610053BF">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1.6投标方应提供包括为保证货物自身正常运行所必需的、适应使用地点条件的通风、冷却、降温系统等。</w:t>
      </w:r>
    </w:p>
    <w:p w14:paraId="0C75117A">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应提供包括为保证货物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5C551111">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1.8投标方应提供货物维修所必需的专用工具，并在投标报价部分说明数量。</w:t>
      </w:r>
    </w:p>
    <w:p w14:paraId="6A04D5C1">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30" w:name="_Toc29389"/>
      <w:bookmarkStart w:id="431" w:name="_Toc10211"/>
      <w:bookmarkStart w:id="432" w:name="_Toc10027"/>
      <w:bookmarkStart w:id="433" w:name="_Toc11531"/>
      <w:bookmarkStart w:id="434" w:name="_Toc30004"/>
      <w:bookmarkStart w:id="435" w:name="_Toc73112406"/>
      <w:bookmarkStart w:id="436" w:name="_Toc31074"/>
      <w:bookmarkStart w:id="437" w:name="_Toc31685"/>
      <w:bookmarkStart w:id="438" w:name="_Toc25570"/>
      <w:bookmarkStart w:id="439" w:name="_Toc20059"/>
      <w:bookmarkStart w:id="440" w:name="_Toc31723"/>
      <w:bookmarkStart w:id="441" w:name="_Toc18018"/>
      <w:bookmarkStart w:id="442" w:name="_Toc8330"/>
      <w:bookmarkStart w:id="443" w:name="_Toc3726"/>
      <w:bookmarkStart w:id="444" w:name="_Toc6916"/>
      <w:bookmarkStart w:id="445" w:name="_Toc30087"/>
      <w:bookmarkStart w:id="446" w:name="_Toc2744"/>
      <w:bookmarkStart w:id="447" w:name="_Toc19187"/>
      <w:bookmarkStart w:id="448" w:name="_Toc434"/>
      <w:bookmarkStart w:id="449" w:name="_Toc5521"/>
      <w:r>
        <w:rPr>
          <w:rFonts w:hint="eastAsia" w:ascii="仿宋" w:hAnsi="仿宋" w:eastAsia="仿宋" w:cs="仿宋"/>
          <w:b/>
          <w:bCs/>
          <w:color w:val="000000" w:themeColor="text1"/>
          <w14:textFill>
            <w14:solidFill>
              <w14:schemeClr w14:val="tx1"/>
            </w14:solidFill>
          </w14:textFill>
        </w:rPr>
        <w:t>2备品备件、易损件和专用耗材供货范围</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05F8A44C">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2.1招标方招标文件所指备品备件、易损件和专用耗材，是招标方为保证货物质保期之后正常运行一年所自备自用的备品备件、易损件和专用耗材。</w:t>
      </w:r>
    </w:p>
    <w:p w14:paraId="3823E990">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2.2投标方按照招标文件要求提供、或投标方认为招标方应当储备的备品备件、易损件和专用耗材，投标方应当在投标报价部分分别说明所列备品备件、易损件和专用耗材的使用时间。</w:t>
      </w:r>
    </w:p>
    <w:p w14:paraId="4598B68B">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2.3投标方应提供易损件和专用耗材的制造图纸及其技术要求等资料。</w:t>
      </w:r>
    </w:p>
    <w:p w14:paraId="335B79D7">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投标文件中，应当有备品备件、易损件和专用耗材的详细清单（内容包括名称、型号、规格、单位、数量、生产厂家、单价、总价等）。机床和机器人的主要参数、配置表、关键件和进口外购明细表、随机附明细表、技术文件明细表等。</w:t>
      </w:r>
    </w:p>
    <w:p w14:paraId="2FB65EBD">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2.5备品备件、易损件和专用耗材的费用应分类单列，并计入投标总报价之内。</w:t>
      </w:r>
    </w:p>
    <w:p w14:paraId="0AD361C1">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50" w:name="_Toc21438"/>
      <w:bookmarkStart w:id="451" w:name="_Toc30185"/>
      <w:bookmarkStart w:id="452" w:name="_Toc11396"/>
      <w:bookmarkStart w:id="453" w:name="_Toc20956"/>
      <w:bookmarkStart w:id="454" w:name="_Toc27176"/>
      <w:bookmarkStart w:id="455" w:name="_Toc8769"/>
      <w:bookmarkStart w:id="456" w:name="_Toc23668"/>
      <w:bookmarkStart w:id="457" w:name="_Toc19082"/>
      <w:bookmarkStart w:id="458" w:name="_Toc29622"/>
      <w:bookmarkStart w:id="459" w:name="_Toc30333"/>
      <w:bookmarkStart w:id="460" w:name="_Toc13573"/>
      <w:bookmarkStart w:id="461" w:name="_Toc14387"/>
      <w:bookmarkStart w:id="462" w:name="_Toc26974"/>
      <w:bookmarkStart w:id="463" w:name="_Toc73112407"/>
      <w:bookmarkStart w:id="464" w:name="_Toc253"/>
      <w:bookmarkStart w:id="465" w:name="_Toc29526"/>
      <w:bookmarkStart w:id="466" w:name="_Toc6474"/>
      <w:bookmarkStart w:id="467" w:name="_Toc29028"/>
      <w:bookmarkStart w:id="468" w:name="_Toc30460"/>
      <w:bookmarkStart w:id="469" w:name="_Toc8994"/>
      <w:r>
        <w:rPr>
          <w:rFonts w:hint="eastAsia" w:ascii="仿宋" w:hAnsi="仿宋" w:eastAsia="仿宋" w:cs="仿宋"/>
          <w:b/>
          <w:bCs/>
          <w:color w:val="000000" w:themeColor="text1"/>
          <w14:textFill>
            <w14:solidFill>
              <w14:schemeClr w14:val="tx1"/>
            </w14:solidFill>
          </w14:textFill>
        </w:rPr>
        <w:t>3技术资料供货范围</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2C21F49A">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bookmarkStart w:id="470" w:name="_Toc8309"/>
      <w:bookmarkStart w:id="471" w:name="_Toc29107"/>
      <w:bookmarkStart w:id="472" w:name="_Toc17613"/>
      <w:bookmarkStart w:id="473" w:name="_Toc5634"/>
      <w:bookmarkStart w:id="474" w:name="_Toc27636"/>
      <w:bookmarkStart w:id="475" w:name="_Toc25983"/>
      <w:bookmarkStart w:id="476" w:name="_Toc22358"/>
      <w:bookmarkStart w:id="477" w:name="_Toc18492"/>
      <w:bookmarkStart w:id="478" w:name="_Toc4676"/>
      <w:bookmarkStart w:id="479" w:name="_Toc133783972"/>
      <w:bookmarkStart w:id="480" w:name="_Toc17572"/>
      <w:bookmarkStart w:id="481" w:name="_Toc1998"/>
      <w:bookmarkStart w:id="482" w:name="_Toc16163"/>
      <w:bookmarkStart w:id="483" w:name="_Toc73112408"/>
      <w:bookmarkStart w:id="484" w:name="_Toc3580"/>
      <w:bookmarkStart w:id="485" w:name="_Toc23856"/>
      <w:bookmarkStart w:id="486" w:name="_Toc18118"/>
      <w:bookmarkStart w:id="487" w:name="_Toc3548"/>
      <w:bookmarkStart w:id="488" w:name="_Toc10692"/>
      <w:bookmarkStart w:id="489" w:name="_Toc30635"/>
      <w:bookmarkStart w:id="490" w:name="_Toc17660"/>
      <w:bookmarkStart w:id="491" w:name="_Toc15620"/>
      <w:bookmarkStart w:id="492" w:name="_Toc13201"/>
      <w:bookmarkStart w:id="493" w:name="_Toc18839"/>
      <w:bookmarkStart w:id="494" w:name="_Toc4601"/>
      <w:bookmarkStart w:id="495" w:name="_Toc16689"/>
      <w:bookmarkStart w:id="496" w:name="_Toc29792"/>
      <w:bookmarkStart w:id="497" w:name="_Toc4183"/>
      <w:bookmarkStart w:id="498" w:name="_Toc81"/>
      <w:bookmarkStart w:id="499" w:name="_Toc19194"/>
      <w:bookmarkStart w:id="500" w:name="_Toc23025"/>
      <w:bookmarkStart w:id="501" w:name="_Toc4381"/>
      <w:bookmarkStart w:id="502" w:name="_Toc1897"/>
      <w:bookmarkStart w:id="503" w:name="_Toc11851"/>
      <w:bookmarkStart w:id="504" w:name="_Toc24898"/>
      <w:bookmarkStart w:id="505" w:name="_Toc15671"/>
      <w:bookmarkStart w:id="506" w:name="_Toc6313"/>
      <w:bookmarkStart w:id="507" w:name="_Toc27960"/>
      <w:bookmarkStart w:id="508" w:name="_Toc21360"/>
      <w:bookmarkStart w:id="509" w:name="_Toc20754"/>
      <w:bookmarkStart w:id="510" w:name="_Toc603"/>
      <w:bookmarkStart w:id="511" w:name="_Toc12288"/>
      <w:bookmarkStart w:id="512" w:name="_Toc11837"/>
      <w:r>
        <w:rPr>
          <w:rFonts w:hint="eastAsia" w:ascii="仿宋" w:hAnsi="仿宋" w:eastAsia="仿宋" w:cs="仿宋"/>
          <w:color w:val="000000" w:themeColor="text1"/>
          <w14:textFill>
            <w14:solidFill>
              <w14:schemeClr w14:val="tx1"/>
            </w14:solidFill>
          </w14:textFill>
        </w:rPr>
        <w:t xml:space="preserve">3.1投标方须负责在被通知中标之日起 </w:t>
      </w:r>
      <w:r>
        <w:rPr>
          <w:rFonts w:hint="eastAsia" w:ascii="仿宋" w:hAnsi="仿宋" w:eastAsia="仿宋" w:cs="仿宋"/>
          <w:u w:val="single"/>
          <w:shd w:val="pct10" w:color="auto" w:fill="FFFFFF"/>
        </w:rPr>
        <w:t xml:space="preserve">  30   </w:t>
      </w:r>
      <w:r>
        <w:rPr>
          <w:rFonts w:hint="eastAsia" w:ascii="仿宋" w:hAnsi="仿宋" w:eastAsia="仿宋" w:cs="仿宋"/>
          <w:color w:val="000000" w:themeColor="text1"/>
          <w14:textFill>
            <w14:solidFill>
              <w14:schemeClr w14:val="tx1"/>
            </w14:solidFill>
          </w14:textFill>
        </w:rPr>
        <w:t>个日历日内，提供货物基础及相关的设计、制作所需的纸质及电子版资料；电子版文件应当能够使用常用</w:t>
      </w:r>
      <w:r>
        <w:rPr>
          <w:rFonts w:ascii="宋体" w:hAnsi="宋体"/>
          <w:u w:val="single"/>
          <w:shd w:val="pct10" w:color="auto" w:fill="FFFFFF"/>
        </w:rPr>
        <w:t xml:space="preserve">  </w:t>
      </w:r>
      <w:r>
        <w:rPr>
          <w:rFonts w:hint="eastAsia" w:ascii="仿宋" w:hAnsi="仿宋" w:eastAsia="仿宋" w:cs="仿宋"/>
          <w:color w:val="000000" w:themeColor="text1"/>
          <w14:textFill>
            <w14:solidFill>
              <w14:schemeClr w14:val="tx1"/>
            </w14:solidFill>
          </w14:textFill>
        </w:rPr>
        <w:t>版本软件可以阅读甚至使用，进口货物、设备应有中外文对照。</w:t>
      </w:r>
    </w:p>
    <w:p w14:paraId="202677FA">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3.2投标方应同时提出对厂房、基础、公用设施、消防、环保、职业危害等超出招标文件、投标文件、答疑文件、技术交流文件、技术协议书和合同等规定的、有特殊需要的解释、说明和要求。</w:t>
      </w:r>
    </w:p>
    <w:p w14:paraId="5C4BE40C">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3.3投标方须负责在预验收前，提供货物各部分的功能描述文件、图片、影像等资料（进口、设备应有中外文对照）。</w:t>
      </w:r>
    </w:p>
    <w:p w14:paraId="653E4D87">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3.4投标方须负责在终验收前，提供招标方为保证货物正常运行所需后续自制的工装、吊（挂）具明细及其图纸、具体技术要求等资料（如果供货范围包含该部分实物）。</w:t>
      </w:r>
    </w:p>
    <w:p w14:paraId="40603B6F">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3.5投标方须负责在交货之前，提供确定的而且质保期之后招标方维修所需要的、可以自行采购的外购件、外协件、电气元件及主要原材料的供货厂家明细表。</w:t>
      </w:r>
    </w:p>
    <w:p w14:paraId="36964199">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3.6投标方须负责在终验收前，提供包括货物的备品备件、易损件和专用耗材规定的图纸及技术参数、技术要求等资料。</w:t>
      </w:r>
    </w:p>
    <w:p w14:paraId="5A3F988C">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3.7投标方须负责在终验收前，提供关于采购货物的操作维护手册、保养维修手册、安全注意事项等的使用说明书、仪器仪表检定和使用维修说明书、合格证、产品样本等技术资料（含图片和影像等资料）；对于进口设备，应有中外文资料说明。</w:t>
      </w:r>
    </w:p>
    <w:p w14:paraId="1E5EB22D">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外购部件提供正规装配图及零件明细;标准件提供明细（包括型号、规格、部位、数量、制造厂家）并与装配图一一对应总装配图和主要部件的装配图，全部自制或非标设计零件正规图纸，提供机床所有零件的明细表，零件号与装配图应一一对应，且能方便地查找零件在装配图上的位置；提供关键件、易损件零件图。</w:t>
      </w:r>
    </w:p>
    <w:p w14:paraId="35513EAC">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3.9提供关键件，易损件明细;提供所有电气元件，液压元件，气动元件，润滑元件明细表（包括型号、规格、部位、数量、制造厂家）；</w:t>
      </w:r>
    </w:p>
    <w:p w14:paraId="3A9E4700">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 主要外购装置、外购件、系统的使用指导说明书。</w:t>
      </w:r>
    </w:p>
    <w:p w14:paraId="1ED70E9F">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3.9主要零部件、元器件，由投标方负责检验，并提供检验报告。</w:t>
      </w:r>
    </w:p>
    <w:p w14:paraId="4CF82F75">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3.10 应提供设备出厂所必须的精度检验证书、性能测试记录和报告。</w:t>
      </w:r>
    </w:p>
    <w:p w14:paraId="09A1D6B6">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 提供设备消耗水、电、气的详细资料。</w:t>
      </w:r>
    </w:p>
    <w:p w14:paraId="5F870480">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3.12 保证设备正常运行、维护和保养必需的其他参数和资料。</w:t>
      </w:r>
    </w:p>
    <w:p w14:paraId="030F5E3F">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3.13 投标方须负责在合同签订后</w:t>
      </w:r>
      <w:r>
        <w:rPr>
          <w:rFonts w:hint="eastAsia" w:ascii="仿宋" w:hAnsi="仿宋" w:eastAsia="仿宋" w:cs="仿宋"/>
          <w:u w:val="single"/>
          <w:shd w:val="pct10" w:color="auto" w:fill="FFFFFF"/>
        </w:rPr>
        <w:t xml:space="preserve">  30  </w:t>
      </w:r>
      <w:r>
        <w:rPr>
          <w:rFonts w:hint="eastAsia" w:ascii="仿宋" w:hAnsi="仿宋" w:eastAsia="仿宋" w:cs="仿宋"/>
          <w:color w:val="000000" w:themeColor="text1"/>
          <w14:textFill>
            <w14:solidFill>
              <w14:schemeClr w14:val="tx1"/>
            </w14:solidFill>
          </w14:textFill>
        </w:rPr>
        <w:t>日内，提供设备基础及相关的安装、设计资料，并提供电子版资料文件，文件格式为：.doc,.dwg或.dxf；（进口货物、设备应有中外文对照）；并同时提出对厂房、基础、公用设施、消防、环保、职业危害等不超出招标文件、投标文件、答疑文件、技术交流文件、技术协议书和合同等规定的、有特殊要求的解释、说明和要求。</w:t>
      </w:r>
    </w:p>
    <w:p w14:paraId="254CAE96">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3.14投标方须负责在设备到达招标方工厂时，与设备一并提供包括设备的设计总图、装配图（包括零部件件号、名称、型号规格、数量等）、设备全线布置图、电气资料（包括接线图、原理图、布线图、梯形图等）、液压（气动）原理图和系统图、安装基础图、维修图等有关的资料、图片、影像等资料(对于进口设备，应有中外文资料说明)，设备外形三维图纸和二维图纸。</w:t>
      </w:r>
    </w:p>
    <w:p w14:paraId="187A0CAF">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3.15 本“技术资料范围”所列三维图纸能够用PROE或SOLIDWORKS等常用软件阅览和编辑，二维图纸能够用AUTOCAD、CAXA等常用软件阅览和编辑。</w:t>
      </w:r>
    </w:p>
    <w:p w14:paraId="352584CC">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3.16本“技术资料范围”所列的技术资料、图片、影像等，投标方应各提供5套，其中2套为电子版光盘；每份技术文件应装有目录清单。</w:t>
      </w:r>
    </w:p>
    <w:p w14:paraId="10613897">
      <w:pPr>
        <w:pStyle w:val="19"/>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3.17本“技术资料范围”所列要求，如招标方认为投标方提供的资料不能满足要求时，有权要求投标方补充或增加。</w:t>
      </w:r>
    </w:p>
    <w:p w14:paraId="20E876B7">
      <w:pPr>
        <w:pStyle w:val="19"/>
        <w:snapToGrid w:val="0"/>
        <w:spacing w:line="360" w:lineRule="auto"/>
        <w:ind w:left="6" w:firstLine="474" w:firstLineChars="0"/>
        <w:jc w:val="center"/>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第二节供货方式</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51493728">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13" w:name="_Toc10286"/>
      <w:bookmarkStart w:id="514" w:name="_Toc28962"/>
      <w:bookmarkStart w:id="515" w:name="_Toc14135"/>
      <w:bookmarkStart w:id="516" w:name="_Toc28534"/>
      <w:bookmarkStart w:id="517" w:name="_Toc24179"/>
      <w:bookmarkStart w:id="518" w:name="_Toc19237"/>
      <w:bookmarkStart w:id="519" w:name="_Toc28222"/>
      <w:bookmarkStart w:id="520" w:name="_Toc18282"/>
      <w:bookmarkStart w:id="521" w:name="_Toc28360"/>
      <w:bookmarkStart w:id="522" w:name="_Toc4344"/>
      <w:bookmarkStart w:id="523" w:name="_Toc3032"/>
      <w:bookmarkStart w:id="524" w:name="_Toc28759"/>
      <w:bookmarkStart w:id="525" w:name="_Toc11533"/>
      <w:bookmarkStart w:id="526" w:name="_Toc27005"/>
      <w:bookmarkStart w:id="527" w:name="_Toc73112409"/>
      <w:bookmarkStart w:id="528" w:name="_Toc32491"/>
      <w:bookmarkStart w:id="529" w:name="_Toc1116"/>
      <w:bookmarkStart w:id="530" w:name="_Toc22679"/>
      <w:bookmarkStart w:id="531" w:name="_Toc20263"/>
      <w:bookmarkStart w:id="532" w:name="_Toc1474"/>
      <w:r>
        <w:rPr>
          <w:rFonts w:hint="eastAsia" w:ascii="仿宋" w:hAnsi="仿宋" w:eastAsia="仿宋" w:cs="仿宋"/>
          <w:b/>
          <w:bCs/>
          <w:color w:val="000000" w:themeColor="text1"/>
          <w14:textFill>
            <w14:solidFill>
              <w14:schemeClr w14:val="tx1"/>
            </w14:solidFill>
          </w14:textFill>
        </w:rPr>
        <w:t>1供货地点</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2D8FB642">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本项目建设工地。</w:t>
      </w:r>
    </w:p>
    <w:p w14:paraId="5C187E46">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33" w:name="_Toc22044"/>
      <w:bookmarkStart w:id="534" w:name="_Toc6707"/>
      <w:bookmarkStart w:id="535" w:name="_Toc73112410"/>
      <w:bookmarkStart w:id="536" w:name="_Toc27724"/>
      <w:bookmarkStart w:id="537" w:name="_Toc8043"/>
      <w:bookmarkStart w:id="538" w:name="_Toc11152"/>
      <w:bookmarkStart w:id="539" w:name="_Toc21521"/>
      <w:bookmarkStart w:id="540" w:name="_Toc31657"/>
      <w:bookmarkStart w:id="541" w:name="_Toc6963"/>
      <w:bookmarkStart w:id="542" w:name="_Toc30858"/>
      <w:bookmarkStart w:id="543" w:name="_Toc26178"/>
      <w:bookmarkStart w:id="544" w:name="_Toc27558"/>
      <w:bookmarkStart w:id="545" w:name="_Toc531"/>
      <w:bookmarkStart w:id="546" w:name="_Toc26611"/>
      <w:bookmarkStart w:id="547" w:name="_Toc5862"/>
      <w:bookmarkStart w:id="548" w:name="_Toc2280"/>
      <w:bookmarkStart w:id="549" w:name="_Toc11086"/>
      <w:bookmarkStart w:id="550" w:name="_Toc20257"/>
      <w:bookmarkStart w:id="551" w:name="_Toc9856"/>
      <w:bookmarkStart w:id="552" w:name="_Toc4215"/>
      <w:r>
        <w:rPr>
          <w:rFonts w:hint="eastAsia" w:ascii="仿宋" w:hAnsi="仿宋" w:eastAsia="仿宋" w:cs="仿宋"/>
          <w:b/>
          <w:bCs/>
          <w:color w:val="000000" w:themeColor="text1"/>
          <w14:textFill>
            <w14:solidFill>
              <w14:schemeClr w14:val="tx1"/>
            </w14:solidFill>
          </w14:textFill>
        </w:rPr>
        <w:t>2供货时间</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28924E8C">
      <w:pPr>
        <w:snapToGrid w:val="0"/>
        <w:spacing w:line="360" w:lineRule="auto"/>
        <w:ind w:firstLine="420" w:firstLineChars="200"/>
        <w:jc w:val="left"/>
        <w:rPr>
          <w:rFonts w:ascii="仿宋" w:hAnsi="仿宋" w:eastAsia="仿宋" w:cs="仿宋"/>
          <w:strike/>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2.1投标方应自</w:t>
      </w:r>
      <w:r>
        <w:rPr>
          <w:rFonts w:hint="eastAsia" w:ascii="仿宋" w:hAnsi="仿宋" w:eastAsia="仿宋" w:cs="仿宋"/>
          <w:color w:val="000000" w:themeColor="text1"/>
          <w:lang w:val="en-US" w:eastAsia="zh-CN"/>
          <w14:textFill>
            <w14:solidFill>
              <w14:schemeClr w14:val="tx1"/>
            </w14:solidFill>
          </w14:textFill>
        </w:rPr>
        <w:t>合同生效后</w:t>
      </w:r>
      <w:r>
        <w:rPr>
          <w:rFonts w:hint="eastAsia" w:ascii="仿宋" w:hAnsi="仿宋" w:eastAsia="仿宋" w:cs="仿宋"/>
          <w:color w:val="000000" w:themeColor="text1"/>
          <w14:textFill>
            <w14:solidFill>
              <w14:schemeClr w14:val="tx1"/>
            </w14:solidFill>
          </w14:textFill>
        </w:rPr>
        <w:t>后，</w:t>
      </w:r>
      <w:r>
        <w:rPr>
          <w:rFonts w:hint="eastAsia" w:ascii="仿宋" w:hAnsi="仿宋" w:eastAsia="仿宋" w:cs="仿宋"/>
          <w:color w:val="000000" w:themeColor="text1"/>
          <w:u w:val="single"/>
          <w:shd w:val="pct10" w:color="auto" w:fill="FFFFFF"/>
          <w:lang w:val="en-US" w:eastAsia="zh-CN"/>
          <w14:textFill>
            <w14:solidFill>
              <w14:schemeClr w14:val="tx1"/>
            </w14:solidFill>
          </w14:textFill>
        </w:rPr>
        <w:t>30个</w:t>
      </w:r>
      <w:r>
        <w:rPr>
          <w:rFonts w:hint="eastAsia" w:ascii="仿宋" w:hAnsi="仿宋" w:eastAsia="仿宋" w:cs="仿宋"/>
          <w:color w:val="000000" w:themeColor="text1"/>
          <w14:textFill>
            <w14:solidFill>
              <w14:schemeClr w14:val="tx1"/>
            </w14:solidFill>
          </w14:textFill>
        </w:rPr>
        <w:t>日历日之内交货至供货地点。</w:t>
      </w:r>
    </w:p>
    <w:p w14:paraId="3176B51A">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2.2连续</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个日历日之内安装调试完毕；</w:t>
      </w:r>
    </w:p>
    <w:p w14:paraId="6137332B">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2.3连续</w:t>
      </w:r>
      <w:r>
        <w:rPr>
          <w:rFonts w:hint="eastAsia" w:ascii="仿宋" w:hAnsi="仿宋" w:eastAsia="仿宋" w:cs="仿宋"/>
          <w:color w:val="000000" w:themeColor="text1"/>
          <w:u w:val="single"/>
          <w:shd w:val="pct10" w:color="auto" w:fill="FFFFFF"/>
          <w14:textFill>
            <w14:solidFill>
              <w14:schemeClr w14:val="tx1"/>
            </w14:solidFill>
          </w14:textFill>
        </w:rPr>
        <w:t xml:space="preserve"> </w:t>
      </w:r>
      <w:r>
        <w:rPr>
          <w:rFonts w:hint="eastAsia" w:ascii="仿宋" w:hAnsi="仿宋" w:eastAsia="仿宋" w:cs="仿宋"/>
          <w:color w:val="000000" w:themeColor="text1"/>
          <w:u w:val="single"/>
          <w:shd w:val="pct10" w:color="auto" w:fill="FFFFFF"/>
          <w:lang w:val="en-US" w:eastAsia="zh-CN"/>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个日历日之内完成终验收。</w:t>
      </w:r>
    </w:p>
    <w:p w14:paraId="77EA81E4">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2.4必要时，投标方应当提供详细的工期计划。</w:t>
      </w:r>
    </w:p>
    <w:p w14:paraId="0CDBA6E3">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53" w:name="_Toc5288"/>
      <w:bookmarkStart w:id="554" w:name="_Toc23122"/>
      <w:bookmarkStart w:id="555" w:name="_Toc18845"/>
      <w:bookmarkStart w:id="556" w:name="_Toc29786"/>
      <w:bookmarkStart w:id="557" w:name="_Toc8419"/>
      <w:bookmarkStart w:id="558" w:name="_Toc4431"/>
      <w:bookmarkStart w:id="559" w:name="_Toc9507"/>
      <w:bookmarkStart w:id="560" w:name="_Toc30983"/>
      <w:bookmarkStart w:id="561" w:name="_Toc18153"/>
      <w:bookmarkStart w:id="562" w:name="_Toc11749"/>
      <w:bookmarkStart w:id="563" w:name="_Toc31485"/>
      <w:bookmarkStart w:id="564" w:name="_Toc17351"/>
      <w:bookmarkStart w:id="565" w:name="_Toc8193"/>
      <w:bookmarkStart w:id="566" w:name="_Toc24587"/>
      <w:bookmarkStart w:id="567" w:name="_Toc16960"/>
      <w:bookmarkStart w:id="568" w:name="_Toc22617"/>
      <w:bookmarkStart w:id="569" w:name="_Toc17489"/>
      <w:bookmarkStart w:id="570" w:name="_Toc73112411"/>
      <w:bookmarkStart w:id="571" w:name="_Toc22968"/>
      <w:bookmarkStart w:id="572" w:name="_Toc22394"/>
      <w:r>
        <w:rPr>
          <w:rFonts w:hint="eastAsia" w:ascii="仿宋" w:hAnsi="仿宋" w:eastAsia="仿宋" w:cs="仿宋"/>
          <w:b/>
          <w:bCs/>
          <w:color w:val="000000" w:themeColor="text1"/>
          <w14:textFill>
            <w14:solidFill>
              <w14:schemeClr w14:val="tx1"/>
            </w14:solidFill>
          </w14:textFill>
        </w:rPr>
        <w:t>3质保期</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28B0FF77">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3.1投标方所提供货物涉及的全部供货范围内的设备、材料、零配件和工器具等，除合同特别约定外，其质保期均自终验收签字生效之日起</w:t>
      </w:r>
      <w:r>
        <w:rPr>
          <w:rFonts w:hint="eastAsia" w:ascii="仿宋" w:hAnsi="仿宋" w:eastAsia="仿宋" w:cs="仿宋"/>
          <w:color w:val="000000" w:themeColor="text1"/>
          <w:u w:val="single"/>
          <w:shd w:val="pct10" w:color="auto" w:fill="FFFFFF"/>
          <w14:textFill>
            <w14:solidFill>
              <w14:schemeClr w14:val="tx1"/>
            </w14:solidFill>
          </w14:textFill>
        </w:rPr>
        <w:t>12</w:t>
      </w:r>
      <w:r>
        <w:rPr>
          <w:rFonts w:hint="eastAsia" w:ascii="仿宋" w:hAnsi="仿宋" w:eastAsia="仿宋" w:cs="仿宋"/>
          <w:color w:val="000000" w:themeColor="text1"/>
          <w14:textFill>
            <w14:solidFill>
              <w14:schemeClr w14:val="tx1"/>
            </w14:solidFill>
          </w14:textFill>
        </w:rPr>
        <w:t>个月。</w:t>
      </w:r>
    </w:p>
    <w:p w14:paraId="29D42CF5">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3.2质保期之内，如果货物出现关键设备、总成、零部件或者多处一般设备、总成、零部件的更换或维修行为，则质保期自更换或维修行为结束、货物能够正常运行使用之日起重新计算。</w:t>
      </w:r>
    </w:p>
    <w:p w14:paraId="455DF4CE">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73" w:name="_Toc29090"/>
      <w:bookmarkStart w:id="574" w:name="_Toc20400"/>
      <w:bookmarkStart w:id="575" w:name="_Toc12791"/>
      <w:bookmarkStart w:id="576" w:name="_Toc16381"/>
      <w:bookmarkStart w:id="577" w:name="_Toc73112412"/>
      <w:bookmarkStart w:id="578" w:name="_Toc27377"/>
      <w:bookmarkStart w:id="579" w:name="_Toc19011"/>
      <w:bookmarkStart w:id="580" w:name="_Toc27729"/>
      <w:bookmarkStart w:id="581" w:name="_Toc17320"/>
      <w:bookmarkStart w:id="582" w:name="_Toc21924"/>
      <w:bookmarkStart w:id="583" w:name="_Toc16664"/>
      <w:bookmarkStart w:id="584" w:name="_Toc426"/>
      <w:bookmarkStart w:id="585" w:name="_Toc27080"/>
      <w:bookmarkStart w:id="586" w:name="_Toc21555"/>
      <w:bookmarkStart w:id="587" w:name="_Toc28907"/>
      <w:bookmarkStart w:id="588" w:name="_Toc14622"/>
      <w:bookmarkStart w:id="589" w:name="_Toc20248"/>
      <w:bookmarkStart w:id="590" w:name="_Toc5126"/>
      <w:bookmarkStart w:id="591" w:name="_Toc26040"/>
      <w:bookmarkStart w:id="592" w:name="_Toc10272"/>
      <w:r>
        <w:rPr>
          <w:rFonts w:hint="eastAsia" w:ascii="仿宋" w:hAnsi="仿宋" w:eastAsia="仿宋" w:cs="仿宋"/>
          <w:b/>
          <w:bCs/>
          <w:color w:val="000000" w:themeColor="text1"/>
          <w14:textFill>
            <w14:solidFill>
              <w14:schemeClr w14:val="tx1"/>
            </w14:solidFill>
          </w14:textFill>
        </w:rPr>
        <w:t>4包装</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7C161DCE">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4.1投标方所提供货物（或设备）的包装，应遵照国家标准和有关包装、包皮的技术条件，或按照最好的商业惯例进行包装。</w:t>
      </w:r>
    </w:p>
    <w:p w14:paraId="0279B2BA">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4.2包装应能满足所需要采取的运输方式（船运、汽运或铁路运输）、多次吊装卸装、卸货以及长期露天堆放要求，应能防止雨淋、受潮、生锈、腐蚀、受振、受磁以及机械和化学因素等引起的损坏。</w:t>
      </w:r>
    </w:p>
    <w:p w14:paraId="0BEE4E1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4.3投标方所提供货物（或设备）的包装，应能防止其一般性被窃或受外力破坏；一般不得采用有大缝隙的板条包装。</w:t>
      </w:r>
    </w:p>
    <w:p w14:paraId="04D0A1D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4.4投标方应对包装件做必要的加固和固定等防护措施，以防止运输可能造成的损坏。</w:t>
      </w:r>
    </w:p>
    <w:p w14:paraId="1D18C6C3">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4.5每个包装件应有装箱单，并至少标明名称、型号规格、数量、净重和毛重、投标方（或供货商）名称和制造日期等相关内容。</w:t>
      </w:r>
    </w:p>
    <w:p w14:paraId="49718A0F">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4.6每个包装箱应有明显标志，并具有中文书写的合同号、装运标志、发货和到货地点名称、发货人和收货人名称、货物名称和项目号、箱号和外型尺寸等内容。</w:t>
      </w:r>
    </w:p>
    <w:p w14:paraId="5F309248">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4.7投标方还应按照不同的装运要求在包装箱上标明“小心轻放”、“箭头向上”、“防潮”、“防磁”、“不准平放”等标志，以及其它适用的国标通用标志。</w:t>
      </w:r>
    </w:p>
    <w:p w14:paraId="4DCF5770">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4.8包装箱应连续编号，不应出现重复编号。</w:t>
      </w:r>
    </w:p>
    <w:p w14:paraId="526E90DE">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4.9在不受到外界破坏情况下，包装应保证自交货日起一年内货物（或设备）完好无损。</w:t>
      </w:r>
    </w:p>
    <w:p w14:paraId="6EA72A99">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93" w:name="_Toc22792"/>
      <w:bookmarkStart w:id="594" w:name="_Toc7046"/>
      <w:bookmarkStart w:id="595" w:name="_Toc21886"/>
      <w:bookmarkStart w:id="596" w:name="_Toc17990"/>
      <w:bookmarkStart w:id="597" w:name="_Toc8"/>
      <w:bookmarkStart w:id="598" w:name="_Toc1857"/>
      <w:bookmarkStart w:id="599" w:name="_Toc31538"/>
      <w:bookmarkStart w:id="600" w:name="_Toc26302"/>
      <w:bookmarkStart w:id="601" w:name="_Toc7889"/>
      <w:bookmarkStart w:id="602" w:name="_Toc32266"/>
      <w:bookmarkStart w:id="603" w:name="_Toc25305"/>
      <w:bookmarkStart w:id="604" w:name="_Toc20536"/>
      <w:bookmarkStart w:id="605" w:name="_Toc23221"/>
      <w:bookmarkStart w:id="606" w:name="_Toc21308"/>
      <w:bookmarkStart w:id="607" w:name="_Toc17881"/>
      <w:bookmarkStart w:id="608" w:name="_Toc4346"/>
      <w:bookmarkStart w:id="609" w:name="_Toc22949"/>
      <w:bookmarkStart w:id="610" w:name="_Toc5373"/>
      <w:bookmarkStart w:id="611" w:name="_Toc22992"/>
      <w:bookmarkStart w:id="612" w:name="_Toc73112413"/>
      <w:r>
        <w:rPr>
          <w:rFonts w:hint="eastAsia" w:ascii="仿宋" w:hAnsi="仿宋" w:eastAsia="仿宋" w:cs="仿宋"/>
          <w:b/>
          <w:bCs/>
          <w:color w:val="000000" w:themeColor="text1"/>
          <w14:textFill>
            <w14:solidFill>
              <w14:schemeClr w14:val="tx1"/>
            </w14:solidFill>
          </w14:textFill>
        </w:rPr>
        <w:t>5运输</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40F8E9E4">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5.1投标方应负责将货物（或设备）运到目的地，并必须做到货物（或设备）在任何运输过程中不受损坏和遗失</w:t>
      </w:r>
    </w:p>
    <w:p w14:paraId="3E0350CA">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5.2同批货物（或设备）应统一包装、编号运输。</w:t>
      </w:r>
    </w:p>
    <w:p w14:paraId="2A355F65">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5.3一般情况下，经由铁路、公路运输的包装件尺寸和重量不应超过国家所规定的尺寸限制。特殊情况应予以说明。</w:t>
      </w:r>
    </w:p>
    <w:p w14:paraId="5BEC8AC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5.4在每批货物（或设备）发出后，投标方应立即通知招标方；通知中应指明：合同号、货运单号、件数、重量和货物（或设备）发出日期等相关内容。</w:t>
      </w:r>
    </w:p>
    <w:p w14:paraId="6CAC8A24">
      <w:pPr>
        <w:pStyle w:val="19"/>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5.5货物（或设备）运抵招标方现场后，投标方应负责货物（或设备）的卸货、搬运、保管等事宜；或按照合同约定。</w:t>
      </w:r>
      <w:bookmarkStart w:id="613" w:name="_Toc133783973"/>
    </w:p>
    <w:p w14:paraId="3DBBD4C6">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20BEA785">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614" w:name="_Toc11027"/>
      <w:bookmarkStart w:id="615" w:name="_Toc19133"/>
      <w:bookmarkStart w:id="616" w:name="_Toc14229"/>
      <w:bookmarkStart w:id="617" w:name="_Toc26671"/>
      <w:bookmarkStart w:id="618" w:name="_Toc7501"/>
      <w:bookmarkStart w:id="619" w:name="_Toc27169"/>
      <w:bookmarkStart w:id="620" w:name="_Toc14023"/>
      <w:bookmarkStart w:id="621" w:name="_Toc19986"/>
      <w:bookmarkStart w:id="622" w:name="_Toc24397"/>
      <w:bookmarkStart w:id="623" w:name="_Toc13927"/>
      <w:bookmarkStart w:id="624" w:name="_Toc29063"/>
      <w:bookmarkStart w:id="625" w:name="_Toc28164"/>
      <w:bookmarkStart w:id="626" w:name="_Toc14171"/>
      <w:bookmarkStart w:id="627" w:name="_Toc3739"/>
      <w:bookmarkStart w:id="628" w:name="_Toc14916"/>
      <w:bookmarkStart w:id="629" w:name="_Toc10894"/>
      <w:bookmarkStart w:id="630" w:name="_Toc24415"/>
      <w:bookmarkStart w:id="631" w:name="_Toc14862"/>
      <w:bookmarkStart w:id="632" w:name="_Toc25292"/>
      <w:bookmarkStart w:id="633" w:name="_Toc27085"/>
      <w:bookmarkStart w:id="634" w:name="_Toc10275"/>
      <w:bookmarkStart w:id="635" w:name="_Toc15153"/>
      <w:bookmarkStart w:id="636" w:name="_Toc7672"/>
      <w:bookmarkStart w:id="637" w:name="_Toc16036"/>
      <w:bookmarkStart w:id="638" w:name="_Toc12021"/>
      <w:bookmarkStart w:id="639" w:name="_Toc23255"/>
      <w:bookmarkStart w:id="640" w:name="_Toc73112414"/>
      <w:bookmarkStart w:id="641" w:name="_Toc10676"/>
      <w:bookmarkStart w:id="642" w:name="_Toc14414"/>
      <w:bookmarkStart w:id="643" w:name="_Toc12994"/>
      <w:bookmarkStart w:id="644" w:name="_Toc25044"/>
      <w:bookmarkStart w:id="645" w:name="_Toc18423"/>
      <w:bookmarkStart w:id="646" w:name="_Toc28211"/>
      <w:bookmarkStart w:id="647" w:name="_Toc8515"/>
      <w:bookmarkStart w:id="648" w:name="_Toc25780"/>
      <w:bookmarkStart w:id="649" w:name="_Toc22680"/>
      <w:bookmarkStart w:id="650" w:name="_Toc1740"/>
      <w:bookmarkStart w:id="651" w:name="_Toc2250"/>
      <w:bookmarkStart w:id="652" w:name="_Toc24978"/>
      <w:bookmarkStart w:id="653" w:name="_Toc12478"/>
      <w:bookmarkStart w:id="654" w:name="_Toc31301"/>
      <w:bookmarkStart w:id="655" w:name="_Toc9059"/>
      <w:bookmarkStart w:id="656" w:name="_Toc26651"/>
      <w:bookmarkStart w:id="657" w:name="_Toc2668"/>
      <w:bookmarkStart w:id="658" w:name="_Toc20251"/>
      <w:bookmarkStart w:id="659" w:name="_Toc32280"/>
      <w:r>
        <w:rPr>
          <w:rFonts w:hint="eastAsia" w:ascii="仿宋" w:hAnsi="仿宋" w:eastAsia="仿宋" w:cs="仿宋"/>
          <w:b/>
          <w:bCs/>
          <w:color w:val="000000" w:themeColor="text1"/>
          <w14:textFill>
            <w14:solidFill>
              <w14:schemeClr w14:val="tx1"/>
            </w14:solidFill>
          </w14:textFill>
        </w:rPr>
        <w:t>第四章售中售后服务</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06E3FC4C">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660" w:name="_Toc4682"/>
      <w:bookmarkStart w:id="661" w:name="_Toc23541"/>
      <w:bookmarkStart w:id="662" w:name="_Toc20514"/>
      <w:bookmarkStart w:id="663" w:name="_Toc7036"/>
      <w:bookmarkStart w:id="664" w:name="_Toc24654"/>
      <w:bookmarkStart w:id="665" w:name="_Toc9079"/>
      <w:bookmarkStart w:id="666" w:name="_Toc344"/>
      <w:bookmarkStart w:id="667" w:name="_Toc4180"/>
      <w:bookmarkStart w:id="668" w:name="_Toc24344"/>
      <w:bookmarkStart w:id="669" w:name="_Toc9919"/>
      <w:bookmarkStart w:id="670" w:name="_Toc27811"/>
      <w:bookmarkStart w:id="671" w:name="_Toc28487"/>
      <w:bookmarkStart w:id="672" w:name="_Toc2564"/>
      <w:bookmarkStart w:id="673" w:name="_Toc414"/>
      <w:bookmarkStart w:id="674" w:name="_Toc18522"/>
      <w:bookmarkStart w:id="675" w:name="_Toc13786"/>
      <w:bookmarkStart w:id="676" w:name="_Toc23892"/>
      <w:bookmarkStart w:id="677" w:name="_Toc3722"/>
      <w:bookmarkStart w:id="678" w:name="_Toc788"/>
      <w:bookmarkStart w:id="679" w:name="_Toc3697"/>
      <w:bookmarkStart w:id="680" w:name="_Toc14968"/>
      <w:bookmarkStart w:id="681" w:name="_Toc25505"/>
      <w:bookmarkStart w:id="682" w:name="_Toc19576"/>
      <w:bookmarkStart w:id="683" w:name="_Toc16066"/>
      <w:bookmarkStart w:id="684" w:name="_Toc17645"/>
      <w:bookmarkStart w:id="685" w:name="_Toc17832"/>
      <w:bookmarkStart w:id="686" w:name="_Toc8910"/>
      <w:bookmarkStart w:id="687" w:name="_Toc2661"/>
      <w:bookmarkStart w:id="688" w:name="_Toc8465"/>
      <w:bookmarkStart w:id="689" w:name="_Toc73112415"/>
      <w:bookmarkStart w:id="690" w:name="_Toc217"/>
      <w:bookmarkStart w:id="691" w:name="_Toc30399"/>
      <w:bookmarkStart w:id="692" w:name="_Toc10787"/>
      <w:bookmarkStart w:id="693" w:name="_Toc10542"/>
      <w:bookmarkStart w:id="694" w:name="_Toc19735"/>
      <w:bookmarkStart w:id="695" w:name="_Toc12793"/>
      <w:bookmarkStart w:id="696" w:name="_Toc14199"/>
      <w:bookmarkStart w:id="697" w:name="_Toc13551"/>
      <w:bookmarkStart w:id="698" w:name="_Toc29321"/>
      <w:bookmarkStart w:id="699" w:name="_Toc29262"/>
      <w:bookmarkStart w:id="700" w:name="_Toc23493"/>
      <w:bookmarkStart w:id="701" w:name="_Toc4952"/>
      <w:bookmarkStart w:id="702" w:name="_Toc10791"/>
      <w:bookmarkStart w:id="703" w:name="_Toc20772"/>
      <w:bookmarkStart w:id="704" w:name="_Toc7723"/>
      <w:r>
        <w:rPr>
          <w:rFonts w:hint="eastAsia" w:ascii="仿宋" w:hAnsi="仿宋" w:eastAsia="仿宋" w:cs="仿宋"/>
          <w:b/>
          <w:bCs/>
          <w:color w:val="000000" w:themeColor="text1"/>
          <w14:textFill>
            <w14:solidFill>
              <w14:schemeClr w14:val="tx1"/>
            </w14:solidFill>
          </w14:textFill>
        </w:rPr>
        <w:t>1技术及培训服务</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643A9239">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1.1投标方应负责对招标方</w:t>
      </w:r>
      <w:r>
        <w:rPr>
          <w:rFonts w:hint="eastAsia" w:ascii="仿宋" w:hAnsi="仿宋" w:eastAsia="仿宋" w:cs="仿宋"/>
          <w:color w:val="000000" w:themeColor="text1"/>
          <w:u w:val="single"/>
          <w:shd w:val="pct10" w:color="auto" w:fill="FFFFFF"/>
          <w14:textFill>
            <w14:solidFill>
              <w14:schemeClr w14:val="tx1"/>
            </w14:solidFill>
          </w14:textFill>
        </w:rPr>
        <w:t xml:space="preserve"> 3-5</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名工程技术人员、维修人员和操作人员提供不少于</w:t>
      </w:r>
      <w:r>
        <w:rPr>
          <w:rFonts w:hint="eastAsia" w:ascii="仿宋" w:hAnsi="仿宋" w:eastAsia="仿宋" w:cs="仿宋"/>
          <w:color w:val="000000" w:themeColor="text1"/>
          <w:u w:val="single"/>
          <w:shd w:val="pct10" w:color="auto" w:fill="FFFFFF"/>
          <w14:textFill>
            <w14:solidFill>
              <w14:schemeClr w14:val="tx1"/>
            </w14:solidFill>
          </w14:textFill>
        </w:rPr>
        <w:t xml:space="preserve"> 7</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个日历日的免费的、生产制造现场的理论、技术和操作、维修、安全等方面的指导和培训，并为招标方受培训人员提供免费的培训地交通、食宿条件。</w:t>
      </w:r>
    </w:p>
    <w:p w14:paraId="2BD93F6B">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1.2投标方应负责在招标方货物使用现场，进行</w:t>
      </w:r>
      <w:r>
        <w:rPr>
          <w:rFonts w:hint="eastAsia" w:ascii="仿宋" w:hAnsi="仿宋" w:eastAsia="仿宋" w:cs="仿宋"/>
          <w:color w:val="000000" w:themeColor="text1"/>
          <w:shd w:val="pct10" w:color="auto" w:fill="FFFFFF"/>
          <w14:textFill>
            <w14:solidFill>
              <w14:schemeClr w14:val="tx1"/>
            </w14:solidFill>
          </w14:textFill>
        </w:rPr>
        <w:t>2～3</w:t>
      </w:r>
      <w:r>
        <w:rPr>
          <w:rFonts w:hint="eastAsia" w:ascii="仿宋" w:hAnsi="仿宋" w:eastAsia="仿宋" w:cs="仿宋"/>
          <w:color w:val="000000" w:themeColor="text1"/>
          <w14:textFill>
            <w14:solidFill>
              <w14:schemeClr w14:val="tx1"/>
            </w14:solidFill>
          </w14:textFill>
        </w:rPr>
        <w:t>次免费的技术指导和培训，并接受招标方有关人员的技术咨询。</w:t>
      </w:r>
    </w:p>
    <w:p w14:paraId="152A1A59">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1.3投标方应免费提供全套培训资料。所有设备均需要配备产品说明书，包括设备的内部结构、组成及保养、维护、调试等相关内容，便于生产人员及维修人员查阅。</w:t>
      </w:r>
    </w:p>
    <w:p w14:paraId="35C38C6F">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1.4投标方应按要求，免费积极协助和提供招标方以及招标方所委托的工程设计单位有关人员所需要的、与货物有关的工程设计资料、技术咨询等。</w:t>
      </w:r>
    </w:p>
    <w:p w14:paraId="134FEEF6">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1.5若投标方提供的货物涉及到外购外协货物、而且该货物的技术质量等较为关键时，凡招标方提出需求的，投标方应能得到配套厂家的技术支持，并免费为招标方提供技术服务及培训。</w:t>
      </w:r>
    </w:p>
    <w:p w14:paraId="70166DA2">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447D8792">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705" w:name="_Toc11516"/>
      <w:bookmarkStart w:id="706" w:name="_Toc25347"/>
      <w:bookmarkStart w:id="707" w:name="_Toc17849"/>
      <w:bookmarkStart w:id="708" w:name="_Toc22880"/>
      <w:bookmarkStart w:id="709" w:name="_Toc22693"/>
      <w:bookmarkStart w:id="710" w:name="_Toc17865"/>
      <w:bookmarkStart w:id="711" w:name="_Toc25721"/>
      <w:bookmarkStart w:id="712" w:name="_Toc16207"/>
      <w:bookmarkStart w:id="713" w:name="_Toc14504"/>
      <w:bookmarkStart w:id="714" w:name="_Toc3907"/>
      <w:bookmarkStart w:id="715" w:name="_Toc1420"/>
      <w:bookmarkStart w:id="716" w:name="_Toc1176"/>
      <w:bookmarkStart w:id="717" w:name="_Toc3042"/>
      <w:bookmarkStart w:id="718" w:name="_Toc31039"/>
      <w:bookmarkStart w:id="719" w:name="_Toc3976"/>
      <w:bookmarkStart w:id="720" w:name="_Toc26880"/>
      <w:bookmarkStart w:id="721" w:name="_Toc16259"/>
      <w:bookmarkStart w:id="722" w:name="_Toc21693"/>
      <w:bookmarkStart w:id="723" w:name="_Toc26197"/>
      <w:bookmarkStart w:id="724" w:name="_Toc1525"/>
      <w:bookmarkStart w:id="725" w:name="_Toc32690"/>
      <w:bookmarkStart w:id="726" w:name="_Toc30271"/>
      <w:bookmarkStart w:id="727" w:name="_Toc11060"/>
      <w:bookmarkStart w:id="728" w:name="_Toc15028"/>
      <w:bookmarkStart w:id="729" w:name="_Toc22719"/>
      <w:bookmarkStart w:id="730" w:name="_Toc19866"/>
      <w:bookmarkStart w:id="731" w:name="_Toc5703"/>
      <w:bookmarkStart w:id="732" w:name="_Toc16867"/>
      <w:bookmarkStart w:id="733" w:name="_Toc26430"/>
      <w:bookmarkStart w:id="734" w:name="_Toc3892"/>
      <w:bookmarkStart w:id="735" w:name="_Toc10782"/>
      <w:bookmarkStart w:id="736" w:name="_Toc29981"/>
      <w:bookmarkStart w:id="737" w:name="_Toc25595"/>
      <w:bookmarkStart w:id="738" w:name="_Toc16493"/>
      <w:bookmarkStart w:id="739" w:name="_Toc73112416"/>
      <w:bookmarkStart w:id="740" w:name="_Toc17516"/>
      <w:bookmarkStart w:id="741" w:name="_Toc9824"/>
      <w:bookmarkStart w:id="742" w:name="_Toc29413"/>
      <w:bookmarkStart w:id="743" w:name="_Toc6394"/>
      <w:bookmarkStart w:id="744" w:name="_Toc13970"/>
      <w:bookmarkStart w:id="745" w:name="_Toc15460"/>
      <w:bookmarkStart w:id="746" w:name="_Toc19800"/>
      <w:bookmarkStart w:id="747" w:name="_Toc13235"/>
      <w:bookmarkStart w:id="748" w:name="_Toc13864"/>
      <w:r>
        <w:rPr>
          <w:rFonts w:hint="eastAsia" w:ascii="仿宋" w:hAnsi="仿宋" w:eastAsia="仿宋" w:cs="仿宋"/>
          <w:b/>
          <w:bCs/>
          <w:color w:val="000000" w:themeColor="text1"/>
          <w14:textFill>
            <w14:solidFill>
              <w14:schemeClr w14:val="tx1"/>
            </w14:solidFill>
          </w14:textFill>
        </w:rPr>
        <w:t>2安装调试服务</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0E45022E">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2.1根据货物的要求，调试可分空载和负载两个阶段进行；招标方将予以积极配合，协助投标方达到货物的各项技术指标和性能要求。</w:t>
      </w:r>
    </w:p>
    <w:p w14:paraId="18E59846">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安装调试与验收期间，若投标方提供的货物涉及到外购外协货物、而且该货物的技术质量等较为关键时，凡招标方提出需求的，投标方应能得到配套厂家的技术支持，并免费为招标方提供安装使用现场的指导与协调。</w:t>
      </w:r>
    </w:p>
    <w:p w14:paraId="770BD7E7">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2.3投标方提供收费的或免费的、指导安装调试或负责安装调试，至少应在投标文件的报价章节中，予以明确说明。</w:t>
      </w:r>
    </w:p>
    <w:p w14:paraId="47E5BFB1">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749" w:name="_Toc25079"/>
      <w:bookmarkStart w:id="750" w:name="_Toc16916"/>
      <w:bookmarkStart w:id="751" w:name="_Toc73112417"/>
      <w:bookmarkStart w:id="752" w:name="_Toc2097"/>
      <w:bookmarkStart w:id="753" w:name="_Toc3170"/>
      <w:bookmarkStart w:id="754" w:name="_Toc29126"/>
      <w:bookmarkStart w:id="755" w:name="_Toc11229"/>
      <w:bookmarkStart w:id="756" w:name="_Toc17427"/>
      <w:bookmarkStart w:id="757" w:name="_Toc16706"/>
      <w:bookmarkStart w:id="758" w:name="_Toc29245"/>
      <w:bookmarkStart w:id="759" w:name="_Toc8975"/>
      <w:bookmarkStart w:id="760" w:name="_Toc16435"/>
      <w:bookmarkStart w:id="761" w:name="_Toc17284"/>
      <w:bookmarkStart w:id="762" w:name="_Toc22871"/>
      <w:bookmarkStart w:id="763" w:name="_Toc1585"/>
      <w:bookmarkStart w:id="764" w:name="_Toc32442"/>
      <w:bookmarkStart w:id="765" w:name="_Toc4076"/>
      <w:bookmarkStart w:id="766" w:name="_Toc9269"/>
      <w:bookmarkStart w:id="767" w:name="_Toc29125"/>
      <w:bookmarkStart w:id="768" w:name="_Toc10635"/>
      <w:bookmarkStart w:id="769" w:name="_Toc2772"/>
      <w:bookmarkStart w:id="770" w:name="_Toc24615"/>
      <w:bookmarkStart w:id="771" w:name="_Toc19810"/>
      <w:bookmarkStart w:id="772" w:name="_Toc16373"/>
      <w:bookmarkStart w:id="773" w:name="_Toc4751"/>
      <w:bookmarkStart w:id="774" w:name="_Toc2657"/>
      <w:bookmarkStart w:id="775" w:name="_Toc478"/>
      <w:bookmarkStart w:id="776" w:name="_Toc2510"/>
      <w:bookmarkStart w:id="777" w:name="_Toc30193"/>
      <w:bookmarkStart w:id="778" w:name="_Toc27515"/>
      <w:bookmarkStart w:id="779" w:name="_Toc16337"/>
      <w:bookmarkStart w:id="780" w:name="_Toc1565"/>
      <w:bookmarkStart w:id="781" w:name="_Toc12739"/>
      <w:bookmarkStart w:id="782" w:name="_Toc18269"/>
      <w:bookmarkStart w:id="783" w:name="_Toc30398"/>
      <w:bookmarkStart w:id="784" w:name="_Toc7783"/>
      <w:bookmarkStart w:id="785" w:name="_Toc13443"/>
      <w:bookmarkStart w:id="786" w:name="_Toc9878"/>
      <w:bookmarkStart w:id="787" w:name="_Toc19674"/>
      <w:bookmarkStart w:id="788" w:name="_Toc7956"/>
      <w:bookmarkStart w:id="789" w:name="_Toc13921"/>
      <w:bookmarkStart w:id="790" w:name="_Toc32488"/>
      <w:bookmarkStart w:id="791" w:name="_Toc218"/>
      <w:bookmarkStart w:id="792" w:name="_Toc9329"/>
      <w:bookmarkStart w:id="793" w:name="_Toc628"/>
      <w:r>
        <w:rPr>
          <w:rFonts w:hint="eastAsia" w:ascii="仿宋" w:hAnsi="仿宋" w:eastAsia="仿宋" w:cs="仿宋"/>
          <w:b/>
          <w:bCs/>
          <w:color w:val="000000" w:themeColor="text1"/>
          <w14:textFill>
            <w14:solidFill>
              <w14:schemeClr w14:val="tx1"/>
            </w14:solidFill>
          </w14:textFill>
        </w:rPr>
        <w:t>3验收服务</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4D84277F">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794" w:name="_Toc11213"/>
      <w:bookmarkStart w:id="795" w:name="_Toc8078"/>
      <w:bookmarkStart w:id="796" w:name="_Toc19441"/>
      <w:bookmarkStart w:id="797" w:name="_Toc2093"/>
      <w:bookmarkStart w:id="798" w:name="_Toc28635"/>
      <w:bookmarkStart w:id="799" w:name="_Toc26554"/>
      <w:bookmarkStart w:id="800" w:name="_Toc6232"/>
      <w:bookmarkStart w:id="801" w:name="_Toc3798"/>
      <w:bookmarkStart w:id="802" w:name="_Toc19397"/>
      <w:bookmarkStart w:id="803" w:name="_Toc17056"/>
      <w:bookmarkStart w:id="804" w:name="_Toc22392"/>
      <w:bookmarkStart w:id="805" w:name="_Toc29778"/>
      <w:bookmarkStart w:id="806" w:name="_Toc73112418"/>
      <w:bookmarkStart w:id="807" w:name="_Toc21987"/>
      <w:bookmarkStart w:id="808" w:name="_Toc4417"/>
      <w:bookmarkStart w:id="809" w:name="_Toc14739"/>
      <w:bookmarkStart w:id="810" w:name="_Toc1311"/>
      <w:bookmarkStart w:id="811" w:name="_Toc29300"/>
      <w:bookmarkStart w:id="812" w:name="_Toc7478"/>
      <w:bookmarkStart w:id="813" w:name="_Toc17895"/>
      <w:bookmarkStart w:id="814" w:name="_Toc32682"/>
      <w:bookmarkStart w:id="815" w:name="_Toc27224"/>
      <w:bookmarkStart w:id="816" w:name="_Toc6099"/>
      <w:bookmarkStart w:id="817" w:name="_Toc10014"/>
      <w:bookmarkStart w:id="818" w:name="_Toc11699"/>
      <w:bookmarkStart w:id="819" w:name="_Toc26773"/>
      <w:bookmarkStart w:id="820" w:name="_Toc30412"/>
      <w:bookmarkStart w:id="821" w:name="_Toc7782"/>
      <w:bookmarkStart w:id="822" w:name="_Toc18836"/>
      <w:bookmarkStart w:id="823" w:name="_Toc1199"/>
      <w:bookmarkStart w:id="824" w:name="_Toc22965"/>
      <w:bookmarkStart w:id="825" w:name="_Toc20081"/>
      <w:bookmarkStart w:id="826" w:name="_Toc20717"/>
      <w:bookmarkStart w:id="827" w:name="_Toc20916"/>
      <w:bookmarkStart w:id="828" w:name="_Toc1454"/>
      <w:bookmarkStart w:id="829" w:name="_Toc29633"/>
      <w:bookmarkStart w:id="830" w:name="_Toc18968"/>
      <w:bookmarkStart w:id="831" w:name="_Toc20426"/>
      <w:bookmarkStart w:id="832" w:name="_Toc9592"/>
      <w:bookmarkStart w:id="833" w:name="_Toc32079"/>
      <w:bookmarkStart w:id="834" w:name="_Toc542"/>
      <w:bookmarkStart w:id="835" w:name="_Toc10808"/>
      <w:r>
        <w:rPr>
          <w:rFonts w:hint="eastAsia" w:ascii="仿宋" w:hAnsi="仿宋" w:eastAsia="仿宋" w:cs="仿宋"/>
          <w:color w:val="000000" w:themeColor="text1"/>
          <w14:textFill>
            <w14:solidFill>
              <w14:schemeClr w14:val="tx1"/>
            </w14:solidFill>
          </w14:textFill>
        </w:rPr>
        <w:t>3.1投标方在招标方现场进行的货物的预验收和终验收配合或指导，应当是免费的。</w:t>
      </w:r>
    </w:p>
    <w:p w14:paraId="2B8EAA83">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 货物验收时，若投标方提供的货物涉及到外购外协货物、而且该货物的技术质量等较为关键时，投标方应能得到配套厂家的技术支持，并免费为招标方提供使用现场验收的配合或指导。</w:t>
      </w:r>
    </w:p>
    <w:p w14:paraId="055E7C9A">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4267F37">
      <w:pPr>
        <w:snapToGrid w:val="0"/>
        <w:spacing w:line="360" w:lineRule="auto"/>
        <w:ind w:left="480"/>
        <w:outlineLvl w:val="1"/>
        <w:rPr>
          <w:rFonts w:hint="eastAsia" w:ascii="仿宋" w:hAnsi="仿宋" w:eastAsia="仿宋" w:cs="仿宋"/>
          <w:b/>
          <w:bCs/>
          <w:color w:val="000000" w:themeColor="text1"/>
          <w14:textFill>
            <w14:solidFill>
              <w14:schemeClr w14:val="tx1"/>
            </w14:solidFill>
          </w14:textFill>
        </w:rPr>
      </w:pPr>
      <w:bookmarkStart w:id="836" w:name="_Toc988"/>
      <w:bookmarkStart w:id="837" w:name="_Toc26183"/>
      <w:r>
        <w:rPr>
          <w:rFonts w:hint="eastAsia" w:ascii="仿宋" w:hAnsi="仿宋" w:eastAsia="仿宋" w:cs="仿宋"/>
          <w:b/>
          <w:bCs/>
          <w:color w:val="000000" w:themeColor="text1"/>
          <w14:textFill>
            <w14:solidFill>
              <w14:schemeClr w14:val="tx1"/>
            </w14:solidFill>
          </w14:textFill>
        </w:rPr>
        <w:t>4售后服务</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2242B6B6">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4.1所有的售后服务均由投标方受理。如果发生问题并且收到报告，投标方应当在2小时内予以答复。</w:t>
      </w:r>
    </w:p>
    <w:p w14:paraId="0F74F69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4.2如发现所提供的货物存在问题，需要投标方解决或配合解决时：在质保期之内，应在接到通知后</w:t>
      </w:r>
      <w:r>
        <w:rPr>
          <w:rFonts w:hint="eastAsia" w:ascii="仿宋" w:hAnsi="仿宋" w:eastAsia="仿宋" w:cs="仿宋"/>
          <w:color w:val="000000" w:themeColor="text1"/>
          <w:u w:val="single"/>
          <w:shd w:val="pct10" w:color="auto" w:fill="FFFFFF"/>
          <w14:textFill>
            <w14:solidFill>
              <w14:schemeClr w14:val="tx1"/>
            </w14:solidFill>
          </w14:textFill>
        </w:rPr>
        <w:t>24</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小时内派有关人员到达现场；在质保期之外，应在接到通知后</w:t>
      </w:r>
      <w:r>
        <w:rPr>
          <w:rFonts w:hint="eastAsia" w:ascii="仿宋" w:hAnsi="仿宋" w:eastAsia="仿宋" w:cs="仿宋"/>
          <w:color w:val="000000" w:themeColor="text1"/>
          <w:u w:val="single"/>
          <w:shd w:val="pct10" w:color="auto" w:fill="FFFFFF"/>
          <w14:textFill>
            <w14:solidFill>
              <w14:schemeClr w14:val="tx1"/>
            </w14:solidFill>
          </w14:textFill>
        </w:rPr>
        <w:t>24</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小时内派有关人员到达现场。</w:t>
      </w:r>
    </w:p>
    <w:p w14:paraId="04E413A1">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4.3投标方派往招标方使用现场的人员，应具有较高的业务素质；现场解决问题时，不得无故拖延或推迟，应为招标方提供最佳的服务。</w:t>
      </w:r>
    </w:p>
    <w:p w14:paraId="5047D072">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838" w:name="_Toc7130"/>
      <w:bookmarkStart w:id="839" w:name="_Toc913"/>
      <w:bookmarkStart w:id="840" w:name="_Toc25693"/>
      <w:bookmarkStart w:id="841" w:name="_Toc32366"/>
      <w:bookmarkStart w:id="842" w:name="_Toc28927"/>
      <w:bookmarkStart w:id="843" w:name="_Toc27285"/>
      <w:bookmarkStart w:id="844" w:name="_Toc22262"/>
      <w:bookmarkStart w:id="845" w:name="_Toc4793"/>
      <w:bookmarkStart w:id="846" w:name="_Toc12294"/>
      <w:bookmarkStart w:id="847" w:name="_Toc20936"/>
      <w:bookmarkStart w:id="848" w:name="_Toc30999"/>
      <w:bookmarkStart w:id="849" w:name="_Toc30887"/>
      <w:bookmarkStart w:id="850" w:name="_Toc6107"/>
      <w:bookmarkStart w:id="851" w:name="_Toc6984"/>
      <w:bookmarkStart w:id="852" w:name="_Toc21895"/>
      <w:bookmarkStart w:id="853" w:name="_Toc6730"/>
      <w:bookmarkStart w:id="854" w:name="_Toc6354"/>
      <w:bookmarkStart w:id="855" w:name="_Toc25994"/>
      <w:bookmarkStart w:id="856" w:name="_Toc9982"/>
      <w:bookmarkStart w:id="857" w:name="_Toc17891"/>
      <w:bookmarkStart w:id="858" w:name="_Toc27733"/>
      <w:bookmarkStart w:id="859" w:name="_Toc1118"/>
      <w:bookmarkStart w:id="860" w:name="_Toc73112419"/>
      <w:bookmarkStart w:id="861" w:name="_Toc9688"/>
      <w:bookmarkStart w:id="862" w:name="_Toc18148"/>
      <w:bookmarkStart w:id="863" w:name="_Toc26287"/>
      <w:bookmarkStart w:id="864" w:name="_Toc26976"/>
      <w:bookmarkStart w:id="865" w:name="_Toc32502"/>
      <w:bookmarkStart w:id="866" w:name="_Toc31498"/>
      <w:bookmarkStart w:id="867" w:name="_Toc22732"/>
      <w:bookmarkStart w:id="868" w:name="_Toc16849"/>
      <w:bookmarkStart w:id="869" w:name="_Toc10752"/>
      <w:bookmarkStart w:id="870" w:name="_Toc27505"/>
      <w:bookmarkStart w:id="871" w:name="_Toc19301"/>
      <w:bookmarkStart w:id="872" w:name="_Toc26623"/>
      <w:bookmarkStart w:id="873" w:name="_Toc22593"/>
      <w:bookmarkStart w:id="874" w:name="_Toc3819"/>
      <w:bookmarkStart w:id="875" w:name="_Toc3912"/>
      <w:bookmarkStart w:id="876" w:name="_Toc25242"/>
      <w:bookmarkStart w:id="877" w:name="_Toc115"/>
      <w:bookmarkStart w:id="878" w:name="_Toc13974"/>
      <w:bookmarkStart w:id="879" w:name="_Toc1438"/>
      <w:bookmarkStart w:id="880" w:name="_Toc1573"/>
      <w:bookmarkStart w:id="881" w:name="_Toc14349"/>
      <w:bookmarkStart w:id="882" w:name="_Toc20327"/>
      <w:r>
        <w:rPr>
          <w:rFonts w:hint="eastAsia" w:ascii="仿宋" w:hAnsi="仿宋" w:eastAsia="仿宋" w:cs="仿宋"/>
          <w:b/>
          <w:bCs/>
          <w:color w:val="000000" w:themeColor="text1"/>
          <w14:textFill>
            <w14:solidFill>
              <w14:schemeClr w14:val="tx1"/>
            </w14:solidFill>
          </w14:textFill>
        </w:rPr>
        <w:t>5其它服务</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2D306EEF">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883" w:name="_Toc9482"/>
      <w:bookmarkStart w:id="884" w:name="_Toc9498"/>
      <w:bookmarkStart w:id="885" w:name="_Toc133783974"/>
      <w:bookmarkStart w:id="886" w:name="_Toc27484"/>
      <w:bookmarkStart w:id="887" w:name="_Toc21122"/>
      <w:bookmarkStart w:id="888" w:name="_Toc6228"/>
      <w:bookmarkStart w:id="889" w:name="_Toc19942"/>
      <w:bookmarkStart w:id="890" w:name="_Toc16355"/>
      <w:bookmarkStart w:id="891" w:name="_Toc5013"/>
      <w:bookmarkStart w:id="892" w:name="_Toc13250"/>
      <w:bookmarkStart w:id="893" w:name="_Toc30293"/>
      <w:bookmarkStart w:id="894" w:name="_Toc29269"/>
      <w:bookmarkStart w:id="895" w:name="_Toc8547"/>
      <w:bookmarkStart w:id="896" w:name="_Toc19017"/>
      <w:bookmarkStart w:id="897" w:name="_Toc32409"/>
      <w:bookmarkStart w:id="898" w:name="_Toc25825"/>
      <w:bookmarkStart w:id="899" w:name="_Toc25057"/>
      <w:bookmarkStart w:id="900" w:name="_Toc10873"/>
      <w:bookmarkStart w:id="901" w:name="_Toc16312"/>
      <w:bookmarkStart w:id="902" w:name="_Toc15356"/>
      <w:bookmarkStart w:id="903" w:name="_Toc10492"/>
      <w:bookmarkStart w:id="904" w:name="_Toc14411"/>
      <w:bookmarkStart w:id="905" w:name="_Toc4011"/>
      <w:bookmarkStart w:id="906" w:name="_Toc13895"/>
      <w:bookmarkStart w:id="907" w:name="_Toc22725"/>
      <w:bookmarkStart w:id="908" w:name="_Toc32483"/>
      <w:bookmarkStart w:id="909" w:name="_Toc2800"/>
      <w:bookmarkStart w:id="910" w:name="_Toc19208"/>
      <w:bookmarkStart w:id="911" w:name="_Toc73112420"/>
      <w:bookmarkStart w:id="912" w:name="_Toc7461"/>
      <w:bookmarkStart w:id="913" w:name="_Toc11150"/>
      <w:bookmarkStart w:id="914" w:name="_Toc29777"/>
      <w:bookmarkStart w:id="915" w:name="_Toc18030"/>
      <w:bookmarkStart w:id="916" w:name="_Toc5996"/>
      <w:bookmarkStart w:id="917" w:name="_Toc2140"/>
      <w:bookmarkStart w:id="918" w:name="_Toc24752"/>
      <w:bookmarkStart w:id="919" w:name="_Toc10438"/>
      <w:bookmarkStart w:id="920" w:name="_Toc23730"/>
      <w:bookmarkStart w:id="921" w:name="_Toc12454"/>
      <w:bookmarkStart w:id="922" w:name="_Toc12013"/>
      <w:bookmarkStart w:id="923" w:name="_Toc8076"/>
      <w:bookmarkStart w:id="924" w:name="_Toc26489"/>
      <w:bookmarkStart w:id="925" w:name="_Toc9121"/>
      <w:bookmarkStart w:id="926" w:name="_Toc18621"/>
      <w:r>
        <w:rPr>
          <w:rFonts w:hint="eastAsia" w:ascii="仿宋" w:hAnsi="仿宋" w:eastAsia="仿宋" w:cs="仿宋"/>
          <w:color w:val="000000" w:themeColor="text1"/>
          <w14:textFill>
            <w14:solidFill>
              <w14:schemeClr w14:val="tx1"/>
            </w14:solidFill>
          </w14:textFill>
        </w:rPr>
        <w:t>5.1若投标方所提供货物有需要进口的，投标方一般应自行、自费办理；必要时，招标方和投标方共同办理。</w:t>
      </w:r>
    </w:p>
    <w:p w14:paraId="4E88DA45">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5.2除招标文件、投标文件、答疑文件、技术协议、合同等约定之外，投标方应免费负责必要的或强制性的货物的检验、试验、化验等直接费用。</w:t>
      </w:r>
    </w:p>
    <w:p w14:paraId="6D28AB33">
      <w:pPr>
        <w:adjustRightInd w:val="0"/>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5.3本章节条款所列“免费”，并非指定不可收费，而是指招标文件、投标文件、答疑文件、技术交流文件、技术协议书和合同等范围之外，投标方不可另行收取的费用。</w:t>
      </w:r>
    </w:p>
    <w:p w14:paraId="3A77CA1D">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069AFA64">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927" w:name="_Toc22807"/>
      <w:bookmarkStart w:id="928" w:name="_Toc30753"/>
      <w:r>
        <w:rPr>
          <w:rFonts w:hint="eastAsia" w:ascii="仿宋" w:hAnsi="仿宋" w:eastAsia="仿宋" w:cs="仿宋"/>
          <w:b/>
          <w:bCs/>
          <w:color w:val="000000" w:themeColor="text1"/>
          <w14:textFill>
            <w14:solidFill>
              <w14:schemeClr w14:val="tx1"/>
            </w14:solidFill>
          </w14:textFill>
        </w:rPr>
        <w:t>第五章预验收和终验收</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3D8BEBB9">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929" w:name="_Toc1286"/>
      <w:bookmarkStart w:id="930" w:name="_Toc22140"/>
      <w:bookmarkStart w:id="931" w:name="_Toc2326"/>
      <w:bookmarkStart w:id="932" w:name="_Toc6924"/>
      <w:bookmarkStart w:id="933" w:name="_Toc21206"/>
      <w:bookmarkStart w:id="934" w:name="_Toc27951"/>
      <w:bookmarkStart w:id="935" w:name="_Toc4070"/>
      <w:bookmarkStart w:id="936" w:name="_Toc5401"/>
      <w:bookmarkStart w:id="937" w:name="_Toc21402"/>
      <w:bookmarkStart w:id="938" w:name="_Toc11331"/>
      <w:bookmarkStart w:id="939" w:name="_Toc14965"/>
      <w:bookmarkStart w:id="940" w:name="_Toc21557"/>
      <w:bookmarkStart w:id="941" w:name="_Toc22981"/>
      <w:bookmarkStart w:id="942" w:name="_Toc17620"/>
      <w:bookmarkStart w:id="943" w:name="_Toc7191"/>
      <w:bookmarkStart w:id="944" w:name="_Toc3676"/>
      <w:bookmarkStart w:id="945" w:name="_Toc73112421"/>
      <w:bookmarkStart w:id="946" w:name="_Toc7184"/>
      <w:bookmarkStart w:id="947" w:name="_Toc29287"/>
      <w:bookmarkStart w:id="948" w:name="_Toc28073"/>
      <w:bookmarkStart w:id="949" w:name="_Toc14249"/>
      <w:bookmarkStart w:id="950" w:name="_Toc12239"/>
      <w:bookmarkStart w:id="951" w:name="_Toc27225"/>
      <w:bookmarkStart w:id="952" w:name="_Toc13718"/>
      <w:bookmarkStart w:id="953" w:name="_Toc242"/>
      <w:bookmarkStart w:id="954" w:name="_Toc17568"/>
      <w:bookmarkStart w:id="955" w:name="_Toc14541"/>
      <w:bookmarkStart w:id="956" w:name="_Toc24809"/>
      <w:bookmarkStart w:id="957" w:name="_Toc22207"/>
      <w:bookmarkStart w:id="958" w:name="_Toc23231"/>
      <w:bookmarkStart w:id="959" w:name="_Toc27448"/>
      <w:bookmarkStart w:id="960" w:name="_Toc29964"/>
      <w:bookmarkStart w:id="961" w:name="_Toc25574"/>
      <w:bookmarkStart w:id="962" w:name="_Toc29608"/>
      <w:bookmarkStart w:id="963" w:name="_Toc24517"/>
      <w:bookmarkStart w:id="964" w:name="_Toc15025"/>
      <w:bookmarkStart w:id="965" w:name="_Toc10033"/>
      <w:bookmarkStart w:id="966" w:name="_Toc28506"/>
      <w:bookmarkStart w:id="967" w:name="_Toc31478"/>
      <w:bookmarkStart w:id="968" w:name="_Toc12676"/>
      <w:bookmarkStart w:id="969" w:name="_Toc7463"/>
      <w:bookmarkStart w:id="970" w:name="_Toc6378"/>
      <w:bookmarkStart w:id="971" w:name="_Toc29611"/>
      <w:bookmarkStart w:id="972" w:name="_Toc23191"/>
      <w:bookmarkStart w:id="973" w:name="_Toc9902"/>
      <w:r>
        <w:rPr>
          <w:rFonts w:hint="eastAsia" w:ascii="仿宋" w:hAnsi="仿宋" w:eastAsia="仿宋" w:cs="仿宋"/>
          <w:b/>
          <w:bCs/>
          <w:color w:val="000000" w:themeColor="text1"/>
          <w14:textFill>
            <w14:solidFill>
              <w14:schemeClr w14:val="tx1"/>
            </w14:solidFill>
          </w14:textFill>
        </w:rPr>
        <w:t>1验收的一般约定</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6AD36FF8">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1.1验收标准一般以技术协议书和合同规定验收。</w:t>
      </w:r>
    </w:p>
    <w:p w14:paraId="1839EDCD">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1.2如果验收过程中，发现招标文件、投标文件、答疑文件、技术交流文件等与技术协议书、合同存在差异，原则上以涉及条款中对买方最有利条款为验收依据。</w:t>
      </w:r>
    </w:p>
    <w:p w14:paraId="2CA6814D">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974" w:name="_Toc19505"/>
      <w:bookmarkStart w:id="975" w:name="_Toc2310"/>
      <w:bookmarkStart w:id="976" w:name="_Toc8338"/>
      <w:bookmarkStart w:id="977" w:name="_Toc7457"/>
      <w:bookmarkStart w:id="978" w:name="_Toc10568"/>
      <w:bookmarkStart w:id="979" w:name="_Toc21414"/>
      <w:bookmarkStart w:id="980" w:name="_Toc1155"/>
      <w:bookmarkStart w:id="981" w:name="_Toc13173"/>
      <w:bookmarkStart w:id="982" w:name="_Toc11248"/>
      <w:bookmarkStart w:id="983" w:name="_Toc8742"/>
      <w:bookmarkStart w:id="984" w:name="_Toc21568"/>
      <w:bookmarkStart w:id="985" w:name="_Toc23013"/>
      <w:bookmarkStart w:id="986" w:name="_Toc29669"/>
      <w:bookmarkStart w:id="987" w:name="_Toc25951"/>
      <w:bookmarkStart w:id="988" w:name="_Toc31116"/>
      <w:bookmarkStart w:id="989" w:name="_Toc28873"/>
      <w:bookmarkStart w:id="990" w:name="_Toc30274"/>
      <w:bookmarkStart w:id="991" w:name="_Toc18517"/>
      <w:bookmarkStart w:id="992" w:name="_Toc6471"/>
      <w:bookmarkStart w:id="993" w:name="_Toc28925"/>
      <w:bookmarkStart w:id="994" w:name="_Toc16943"/>
      <w:bookmarkStart w:id="995" w:name="_Toc6206"/>
      <w:bookmarkStart w:id="996" w:name="_Toc16278"/>
      <w:bookmarkStart w:id="997" w:name="_Toc7863"/>
      <w:bookmarkStart w:id="998" w:name="_Toc28148"/>
      <w:bookmarkStart w:id="999" w:name="_Toc73112422"/>
      <w:bookmarkStart w:id="1000" w:name="_Toc17335"/>
      <w:bookmarkStart w:id="1001" w:name="_Toc23133"/>
      <w:bookmarkStart w:id="1002" w:name="_Toc27120"/>
      <w:bookmarkStart w:id="1003" w:name="_Toc8916"/>
      <w:bookmarkStart w:id="1004" w:name="_Toc22558"/>
      <w:bookmarkStart w:id="1005" w:name="_Toc20876"/>
      <w:bookmarkStart w:id="1006" w:name="_Toc15379"/>
      <w:bookmarkStart w:id="1007" w:name="_Toc513"/>
      <w:bookmarkStart w:id="1008" w:name="_Toc10200"/>
      <w:bookmarkStart w:id="1009" w:name="_Toc8093"/>
      <w:bookmarkStart w:id="1010" w:name="_Toc21722"/>
      <w:bookmarkStart w:id="1011" w:name="_Toc22158"/>
      <w:bookmarkStart w:id="1012" w:name="_Toc17720"/>
      <w:bookmarkStart w:id="1013" w:name="_Toc27467"/>
      <w:bookmarkStart w:id="1014" w:name="_Toc32581"/>
      <w:bookmarkStart w:id="1015" w:name="_Toc23919"/>
      <w:bookmarkStart w:id="1016" w:name="_Toc9729"/>
      <w:bookmarkStart w:id="1017" w:name="_Toc13736"/>
      <w:bookmarkStart w:id="1018" w:name="_Toc11335"/>
      <w:r>
        <w:rPr>
          <w:rFonts w:hint="eastAsia" w:ascii="仿宋" w:hAnsi="仿宋" w:eastAsia="仿宋" w:cs="仿宋"/>
          <w:b/>
          <w:bCs/>
          <w:color w:val="000000" w:themeColor="text1"/>
          <w14:textFill>
            <w14:solidFill>
              <w14:schemeClr w14:val="tx1"/>
            </w14:solidFill>
          </w14:textFill>
        </w:rPr>
        <w:t>2检验</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57A610D0">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019" w:name="_Toc228"/>
      <w:bookmarkStart w:id="1020" w:name="_Toc5604"/>
      <w:bookmarkStart w:id="1021" w:name="_Toc31780"/>
      <w:bookmarkStart w:id="1022" w:name="_Toc23252"/>
      <w:bookmarkStart w:id="1023" w:name="_Toc1041"/>
      <w:bookmarkStart w:id="1024" w:name="_Toc15488"/>
      <w:bookmarkStart w:id="1025" w:name="_Toc27538"/>
      <w:bookmarkStart w:id="1026" w:name="_Toc18036"/>
      <w:bookmarkStart w:id="1027" w:name="_Toc18595"/>
      <w:bookmarkStart w:id="1028" w:name="_Toc27594"/>
      <w:bookmarkStart w:id="1029" w:name="_Toc8214"/>
      <w:bookmarkStart w:id="1030" w:name="_Toc14587"/>
      <w:bookmarkStart w:id="1031" w:name="_Toc14904"/>
      <w:bookmarkStart w:id="1032" w:name="_Toc6506"/>
      <w:bookmarkStart w:id="1033" w:name="_Toc11846"/>
      <w:bookmarkStart w:id="1034" w:name="_Toc10879"/>
      <w:bookmarkStart w:id="1035" w:name="_Toc28225"/>
      <w:bookmarkStart w:id="1036" w:name="_Toc27310"/>
      <w:bookmarkStart w:id="1037" w:name="_Toc8128"/>
      <w:bookmarkStart w:id="1038" w:name="_Toc29497"/>
      <w:bookmarkStart w:id="1039" w:name="_Toc25654"/>
      <w:bookmarkStart w:id="1040" w:name="_Toc16878"/>
      <w:bookmarkStart w:id="1041" w:name="_Toc14844"/>
      <w:bookmarkStart w:id="1042" w:name="_Toc5653"/>
      <w:bookmarkStart w:id="1043" w:name="_Toc16665"/>
      <w:bookmarkStart w:id="1044" w:name="_Toc1461"/>
      <w:bookmarkStart w:id="1045" w:name="_Toc73112423"/>
      <w:bookmarkStart w:id="1046" w:name="_Toc1969"/>
      <w:bookmarkStart w:id="1047" w:name="_Toc14993"/>
      <w:bookmarkStart w:id="1048" w:name="_Toc8477"/>
      <w:bookmarkStart w:id="1049" w:name="_Toc21757"/>
      <w:bookmarkStart w:id="1050" w:name="_Toc23250"/>
      <w:bookmarkStart w:id="1051" w:name="_Toc27145"/>
      <w:bookmarkStart w:id="1052" w:name="_Toc27629"/>
      <w:bookmarkStart w:id="1053" w:name="_Toc32111"/>
      <w:bookmarkStart w:id="1054" w:name="_Toc17499"/>
      <w:bookmarkStart w:id="1055" w:name="_Toc21487"/>
      <w:bookmarkStart w:id="1056" w:name="_Toc22379"/>
      <w:bookmarkStart w:id="1057" w:name="_Toc11780"/>
      <w:bookmarkStart w:id="1058" w:name="_Toc30797"/>
      <w:bookmarkStart w:id="1059" w:name="_Toc19311"/>
      <w:bookmarkStart w:id="1060" w:name="_Toc8664"/>
      <w:r>
        <w:rPr>
          <w:rFonts w:hint="eastAsia" w:ascii="仿宋" w:hAnsi="仿宋" w:eastAsia="仿宋" w:cs="仿宋"/>
          <w:color w:val="000000" w:themeColor="text1"/>
          <w14:textFill>
            <w14:solidFill>
              <w14:schemeClr w14:val="tx1"/>
            </w14:solidFill>
          </w14:textFill>
        </w:rPr>
        <w:t>2.1国产货物的检验由卖买双方按照合同要求或在制造现场进行。</w:t>
      </w:r>
    </w:p>
    <w:p w14:paraId="4445C040">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2.2卖方应依据合同规定的要求，提供买卖双方达成一致的货物的验收标准和装箱单，作为买方检验的依据。</w:t>
      </w:r>
    </w:p>
    <w:p w14:paraId="33B252A1">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1061" w:name="_Toc1970"/>
      <w:bookmarkStart w:id="1062" w:name="_Toc13033"/>
      <w:bookmarkStart w:id="1063" w:name="_Toc15552"/>
      <w:r>
        <w:rPr>
          <w:rFonts w:hint="eastAsia" w:ascii="仿宋" w:hAnsi="仿宋" w:eastAsia="仿宋" w:cs="仿宋"/>
          <w:b/>
          <w:bCs/>
          <w:color w:val="000000" w:themeColor="text1"/>
          <w14:textFill>
            <w14:solidFill>
              <w14:schemeClr w14:val="tx1"/>
            </w14:solidFill>
          </w14:textFill>
        </w:rPr>
        <w:t>3验收条件</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9CD1BF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B603C13">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买卖双方按照合同约定执行了合同，同时货物完成了试运行并经检验合格，则具备验收条件。</w:t>
      </w:r>
    </w:p>
    <w:p w14:paraId="737859A4">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064" w:name="_Toc10586"/>
      <w:bookmarkStart w:id="1065" w:name="_Toc30563"/>
      <w:bookmarkStart w:id="1066" w:name="_Toc6731"/>
      <w:bookmarkStart w:id="1067" w:name="_Toc31328"/>
      <w:bookmarkStart w:id="1068" w:name="_Toc3034"/>
      <w:bookmarkStart w:id="1069" w:name="_Toc5952"/>
      <w:bookmarkStart w:id="1070" w:name="_Toc9015"/>
      <w:bookmarkStart w:id="1071" w:name="_Toc4157"/>
      <w:bookmarkStart w:id="1072" w:name="_Toc20087"/>
      <w:bookmarkStart w:id="1073" w:name="_Toc16974"/>
      <w:bookmarkStart w:id="1074" w:name="_Toc10389"/>
      <w:bookmarkStart w:id="1075" w:name="_Toc18963"/>
      <w:bookmarkStart w:id="1076" w:name="_Toc362"/>
      <w:bookmarkStart w:id="1077" w:name="_Toc20504"/>
      <w:bookmarkStart w:id="1078" w:name="_Toc17709"/>
      <w:bookmarkStart w:id="1079" w:name="_Toc11902"/>
      <w:bookmarkStart w:id="1080" w:name="_Toc18487"/>
      <w:bookmarkStart w:id="1081" w:name="_Toc10052"/>
      <w:bookmarkStart w:id="1082" w:name="_Toc7303"/>
      <w:bookmarkStart w:id="1083" w:name="_Toc24921"/>
      <w:bookmarkStart w:id="1084" w:name="_Toc27856"/>
      <w:bookmarkStart w:id="1085" w:name="_Toc25547"/>
      <w:bookmarkStart w:id="1086" w:name="_Toc1849"/>
      <w:bookmarkStart w:id="1087" w:name="_Toc6977"/>
      <w:bookmarkStart w:id="1088" w:name="_Toc21811"/>
      <w:bookmarkStart w:id="1089" w:name="_Toc24377"/>
      <w:bookmarkStart w:id="1090" w:name="_Toc27848"/>
      <w:bookmarkStart w:id="1091" w:name="_Toc23548"/>
      <w:bookmarkStart w:id="1092" w:name="_Toc4741"/>
      <w:bookmarkStart w:id="1093" w:name="_Toc31639"/>
      <w:bookmarkStart w:id="1094" w:name="_Toc5473"/>
      <w:bookmarkStart w:id="1095" w:name="_Toc18903"/>
      <w:bookmarkStart w:id="1096" w:name="_Toc32498"/>
      <w:bookmarkStart w:id="1097" w:name="_Toc23170"/>
      <w:bookmarkStart w:id="1098" w:name="_Toc16622"/>
      <w:bookmarkStart w:id="1099" w:name="_Toc24814"/>
      <w:bookmarkStart w:id="1100" w:name="_Toc11234"/>
      <w:bookmarkStart w:id="1101" w:name="_Toc11412"/>
      <w:bookmarkStart w:id="1102" w:name="_Toc19344"/>
      <w:bookmarkStart w:id="1103" w:name="_Toc771"/>
      <w:bookmarkStart w:id="1104" w:name="_Toc22247"/>
      <w:r>
        <w:rPr>
          <w:rFonts w:hint="eastAsia" w:ascii="仿宋" w:hAnsi="仿宋" w:eastAsia="仿宋" w:cs="仿宋"/>
          <w:color w:val="000000" w:themeColor="text1"/>
          <w14:textFill>
            <w14:solidFill>
              <w14:schemeClr w14:val="tx1"/>
            </w14:solidFill>
          </w14:textFill>
        </w:rPr>
        <w:t>3.1预验收一般条件</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38A962F2">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3.1.1投标方已经按照“供货范围”要求提供了预验收资料，并且资料齐全、完整和有效。</w:t>
      </w:r>
    </w:p>
    <w:p w14:paraId="1E9E7F1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3.1.2货物应运行稳定、可靠、安全，无非正常变形，非正常振动，无异常声音；无漏水、漏液、漏气（汽）、漏电等现象。运动的零部件（如链条、联轴器、离合器、主轴、工作台等）动作平稳、灵活运动准确。</w:t>
      </w:r>
    </w:p>
    <w:p w14:paraId="1AAB9918">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3.1.3货物应完整且所有的零部件应该安装安全、牢固，外观无损伤，所有的焊缝饱满、无残渣等缺陷。</w:t>
      </w:r>
    </w:p>
    <w:p w14:paraId="47062BF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3.1.4一般情况下，所有的管路和线缆等，接头应完全正确、可靠地联接；应排列有序（正确、牢固、整齐），有必要的防护，无皱褶、收缩和裂缝等不良现象。</w:t>
      </w:r>
    </w:p>
    <w:p w14:paraId="328C5378">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3.1.5货物的润滑系统工作正常、可靠，润滑点易于到达。</w:t>
      </w:r>
    </w:p>
    <w:p w14:paraId="4A3C7D8A">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3.1.6使用的压力容器、电气等应具备合格证（如果有压力容器），</w:t>
      </w:r>
    </w:p>
    <w:p w14:paraId="355E9560">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3.1.7货物的油漆质量应饱满、有光泽，无掉漆、无色差、无“桔皮”等不良现象（特殊标志除外）。</w:t>
      </w:r>
    </w:p>
    <w:p w14:paraId="6368BD2B">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3.1.8货物标牌完整、清晰、明确。</w:t>
      </w:r>
    </w:p>
    <w:p w14:paraId="741F37AF">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3.1.9地线联接和地极符合国际（ISO/IEC）标准规范。</w:t>
      </w:r>
    </w:p>
    <w:p w14:paraId="5C23339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3.1.10货物的安全要求符合中国最新的相关法律、法规、标准和规范以及合同要求。</w:t>
      </w:r>
    </w:p>
    <w:p w14:paraId="38591AE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105" w:name="_Toc4643"/>
      <w:bookmarkStart w:id="1106" w:name="_Toc16821"/>
      <w:bookmarkStart w:id="1107" w:name="_Toc3329"/>
      <w:bookmarkStart w:id="1108" w:name="_Toc17924"/>
      <w:bookmarkStart w:id="1109" w:name="_Toc8938"/>
      <w:bookmarkStart w:id="1110" w:name="_Toc4066"/>
      <w:bookmarkStart w:id="1111" w:name="_Toc18823"/>
      <w:bookmarkStart w:id="1112" w:name="_Toc23596"/>
      <w:bookmarkStart w:id="1113" w:name="_Toc2134"/>
      <w:bookmarkStart w:id="1114" w:name="_Toc2362"/>
      <w:bookmarkStart w:id="1115" w:name="_Toc21629"/>
      <w:bookmarkStart w:id="1116" w:name="_Toc12439"/>
      <w:bookmarkStart w:id="1117" w:name="_Toc19887"/>
      <w:bookmarkStart w:id="1118" w:name="_Toc24874"/>
      <w:bookmarkStart w:id="1119" w:name="_Toc24950"/>
      <w:bookmarkStart w:id="1120" w:name="_Toc931"/>
      <w:bookmarkStart w:id="1121" w:name="_Toc21671"/>
      <w:bookmarkStart w:id="1122" w:name="_Toc5422"/>
      <w:bookmarkStart w:id="1123" w:name="_Toc21953"/>
      <w:bookmarkStart w:id="1124" w:name="_Toc11537"/>
      <w:bookmarkStart w:id="1125" w:name="_Toc8879"/>
      <w:bookmarkStart w:id="1126" w:name="_Toc14552"/>
      <w:bookmarkStart w:id="1127" w:name="_Toc26496"/>
      <w:bookmarkStart w:id="1128" w:name="_Toc8320"/>
      <w:bookmarkStart w:id="1129" w:name="_Toc17523"/>
      <w:bookmarkStart w:id="1130" w:name="_Toc29661"/>
      <w:bookmarkStart w:id="1131" w:name="_Toc27491"/>
      <w:bookmarkStart w:id="1132" w:name="_Toc12987"/>
      <w:bookmarkStart w:id="1133" w:name="_Toc6062"/>
      <w:bookmarkStart w:id="1134" w:name="_Toc7060"/>
      <w:bookmarkStart w:id="1135" w:name="_Toc1293"/>
      <w:bookmarkStart w:id="1136" w:name="_Toc19728"/>
      <w:bookmarkStart w:id="1137" w:name="_Toc30498"/>
      <w:bookmarkStart w:id="1138" w:name="_Toc29327"/>
      <w:bookmarkStart w:id="1139" w:name="_Toc20374"/>
      <w:bookmarkStart w:id="1140" w:name="_Toc15751"/>
      <w:bookmarkStart w:id="1141" w:name="_Toc28390"/>
      <w:bookmarkStart w:id="1142" w:name="_Toc17491"/>
      <w:bookmarkStart w:id="1143" w:name="_Toc9105"/>
      <w:bookmarkStart w:id="1144" w:name="_Toc22891"/>
      <w:bookmarkStart w:id="1145" w:name="_Toc4108"/>
      <w:r>
        <w:rPr>
          <w:rFonts w:hint="eastAsia" w:ascii="仿宋" w:hAnsi="仿宋" w:eastAsia="仿宋" w:cs="仿宋"/>
          <w:color w:val="000000" w:themeColor="text1"/>
          <w14:textFill>
            <w14:solidFill>
              <w14:schemeClr w14:val="tx1"/>
            </w14:solidFill>
          </w14:textFill>
        </w:rPr>
        <w:t>3.2终验收一般条件</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1D551ABA">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3.2.1经过预验收而且没有出现新的质量问题，或者满足预验收条款。</w:t>
      </w:r>
    </w:p>
    <w:p w14:paraId="0AEF47E9">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3.2.2货物安装调试完毕，并至少经过了验收要求的负荷试运行。</w:t>
      </w:r>
    </w:p>
    <w:p w14:paraId="78BDF876">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3.2.3货物正常运行时，噪声等环境影响因素满足国家（《工作场所物理因素测量 噪声》GBZ/T 189.8-2007. 噪音≤</w:t>
      </w:r>
      <w:r>
        <w:rPr>
          <w:rFonts w:hint="eastAsia" w:ascii="仿宋" w:hAnsi="仿宋" w:eastAsia="仿宋" w:cs="仿宋"/>
          <w:color w:val="000000" w:themeColor="text1"/>
          <w:lang w:val="en-US" w:eastAsia="zh-CN"/>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0dB(A)）和当地环保主管部门规定。投标方需提供由第三方检测机构出具的检测报告 ，检测事宜及费用由投标方负责，招标方负责相关配合协调工作。</w:t>
      </w:r>
    </w:p>
    <w:p w14:paraId="6B96DB0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3.2.4计量仪器、仪表配套合理，采用中国的法定计量单位，计量准确、灵敏可靠。保证设计指标和仪器说明书的参数的实现。</w:t>
      </w:r>
    </w:p>
    <w:p w14:paraId="5FF5F179">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3.2.5试运行期间或之后无维修、调整等行为（特殊情况除外）。</w:t>
      </w:r>
    </w:p>
    <w:p w14:paraId="604B447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3.2.6货物质量、技术性能等，达到签定的技术协议书和合同规定的终验收标准。</w:t>
      </w:r>
    </w:p>
    <w:p w14:paraId="540882A3">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1146" w:name="_Toc22915"/>
      <w:bookmarkStart w:id="1147" w:name="_Toc7243"/>
      <w:bookmarkStart w:id="1148" w:name="_Toc10673"/>
      <w:bookmarkStart w:id="1149" w:name="_Toc1469"/>
      <w:bookmarkStart w:id="1150" w:name="_Toc28499"/>
      <w:bookmarkStart w:id="1151" w:name="_Toc9027"/>
      <w:bookmarkStart w:id="1152" w:name="_Toc22500"/>
      <w:bookmarkStart w:id="1153" w:name="_Toc551"/>
      <w:bookmarkStart w:id="1154" w:name="_Toc193"/>
      <w:bookmarkStart w:id="1155" w:name="_Toc26083"/>
      <w:bookmarkStart w:id="1156" w:name="_Toc6573"/>
      <w:bookmarkStart w:id="1157" w:name="_Toc20983"/>
      <w:bookmarkStart w:id="1158" w:name="_Toc73112424"/>
      <w:bookmarkStart w:id="1159" w:name="_Toc1885"/>
      <w:bookmarkStart w:id="1160" w:name="_Toc21504"/>
      <w:bookmarkStart w:id="1161" w:name="_Toc1961"/>
      <w:bookmarkStart w:id="1162" w:name="_Toc17549"/>
      <w:bookmarkStart w:id="1163" w:name="_Toc1761"/>
      <w:bookmarkStart w:id="1164" w:name="_Toc32661"/>
      <w:bookmarkStart w:id="1165" w:name="_Toc11114"/>
      <w:bookmarkStart w:id="1166" w:name="_Toc17223"/>
      <w:bookmarkStart w:id="1167" w:name="_Toc1804"/>
      <w:bookmarkStart w:id="1168" w:name="_Toc21291"/>
      <w:bookmarkStart w:id="1169" w:name="_Toc25411"/>
      <w:r>
        <w:rPr>
          <w:rFonts w:hint="eastAsia" w:ascii="仿宋" w:hAnsi="仿宋" w:eastAsia="仿宋" w:cs="仿宋"/>
          <w:b/>
          <w:bCs/>
          <w:color w:val="000000" w:themeColor="text1"/>
          <w14:textFill>
            <w14:solidFill>
              <w14:schemeClr w14:val="tx1"/>
            </w14:solidFill>
          </w14:textFill>
        </w:rPr>
        <w:t>4终验收基本要求</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5660D198">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4.1货物允许情况下，一般先连续空运转</w:t>
      </w:r>
      <w:r>
        <w:rPr>
          <w:rFonts w:hint="eastAsia" w:ascii="仿宋" w:hAnsi="仿宋" w:eastAsia="仿宋" w:cs="仿宋"/>
          <w:color w:val="000000" w:themeColor="text1"/>
          <w:u w:val="single"/>
          <w:shd w:val="pct10" w:color="auto" w:fill="FFFFFF"/>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小时，然后再进行负荷运行。</w:t>
      </w:r>
    </w:p>
    <w:p w14:paraId="146AFEDA">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4.2负荷运行时，货物应连续运行</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14:textFill>
            <w14:solidFill>
              <w14:schemeClr w14:val="tx1"/>
            </w14:solidFill>
          </w14:textFill>
        </w:rPr>
        <w:t>15</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天，每天连续</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14:textFill>
            <w14:solidFill>
              <w14:schemeClr w14:val="tx1"/>
            </w14:solidFill>
          </w14:textFill>
        </w:rPr>
        <w:t xml:space="preserve">8 </w:t>
      </w:r>
      <w:r>
        <w:rPr>
          <w:rFonts w:hint="eastAsia" w:ascii="仿宋" w:hAnsi="仿宋" w:eastAsia="仿宋" w:cs="仿宋"/>
          <w:color w:val="000000" w:themeColor="text1"/>
          <w14:textFill>
            <w14:solidFill>
              <w14:schemeClr w14:val="tx1"/>
            </w14:solidFill>
          </w14:textFill>
        </w:rPr>
        <w:t>小时，除用户方面因素外，必须达到以下要求：</w:t>
      </w:r>
    </w:p>
    <w:p w14:paraId="3756F416">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4.2.1在整个验收过程中没有维修、更换零部件或元件行为；</w:t>
      </w:r>
    </w:p>
    <w:p w14:paraId="71669B7E">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4.2.2所有出现的调整，每次调整时间均不超过</w:t>
      </w:r>
      <w:r>
        <w:rPr>
          <w:rFonts w:hint="eastAsia" w:ascii="仿宋" w:hAnsi="仿宋" w:eastAsia="仿宋" w:cs="仿宋"/>
          <w:color w:val="000000" w:themeColor="text1"/>
          <w:u w:val="single"/>
          <w:shd w:val="pct10" w:color="auto" w:fill="FFFFFF"/>
          <w14:textFill>
            <w14:solidFill>
              <w14:schemeClr w14:val="tx1"/>
            </w14:solidFill>
          </w14:textFill>
        </w:rPr>
        <w:t>120</w:t>
      </w:r>
      <w:r>
        <w:rPr>
          <w:rFonts w:hint="eastAsia" w:ascii="仿宋" w:hAnsi="仿宋" w:eastAsia="仿宋" w:cs="仿宋"/>
          <w:color w:val="000000" w:themeColor="text1"/>
          <w14:textFill>
            <w14:solidFill>
              <w14:schemeClr w14:val="tx1"/>
            </w14:solidFill>
          </w14:textFill>
        </w:rPr>
        <w:t>分钟；</w:t>
      </w:r>
    </w:p>
    <w:p w14:paraId="15922ED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4.2.3所有调整时间的总和不超过总运行时间的</w:t>
      </w:r>
      <w:r>
        <w:rPr>
          <w:rFonts w:hint="eastAsia" w:ascii="仿宋" w:hAnsi="仿宋" w:eastAsia="仿宋" w:cs="仿宋"/>
          <w:color w:val="000000" w:themeColor="text1"/>
          <w:u w:val="single"/>
          <w:shd w:val="pct10" w:color="auto" w:fill="FFFFFF"/>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w:t>
      </w:r>
    </w:p>
    <w:p w14:paraId="39BD3DAD">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4.2.4累计负载运行实际性能（或生产率）达到合同规定；（节拍超出标书规定在20%以内，罚款额为货物总价的10%；超过20%以上，视为供货方违约，招标方有权解除合同，由此造成的损失由投标方承担）。</w:t>
      </w:r>
    </w:p>
    <w:p w14:paraId="3A82BF9D">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170" w:name="_Toc133783975"/>
      <w:r>
        <w:rPr>
          <w:rFonts w:hint="eastAsia" w:ascii="仿宋" w:hAnsi="仿宋" w:eastAsia="仿宋" w:cs="仿宋"/>
          <w:color w:val="000000" w:themeColor="text1"/>
          <w14:textFill>
            <w14:solidFill>
              <w14:schemeClr w14:val="tx1"/>
            </w14:solidFill>
          </w14:textFill>
        </w:rPr>
        <w:t>4.2.5 设备满足现场使用要求，符合技术要求。</w:t>
      </w:r>
    </w:p>
    <w:p w14:paraId="24E379DB">
      <w:pPr>
        <w:adjustRightInd w:val="0"/>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4.2.6 终验收以招标方单位《新增设备安装竣工验收转资单》签署单为最终验收证明，同时移交、核对全部供货范围内物品。</w:t>
      </w:r>
    </w:p>
    <w:p w14:paraId="08C76020">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061AF432">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1171" w:name="_Toc23397"/>
      <w:bookmarkStart w:id="1172" w:name="_Toc663"/>
      <w:bookmarkStart w:id="1173" w:name="_Toc2957"/>
      <w:bookmarkStart w:id="1174" w:name="_Toc27525"/>
      <w:bookmarkStart w:id="1175" w:name="_Toc2249"/>
      <w:bookmarkStart w:id="1176" w:name="_Toc23268"/>
      <w:bookmarkStart w:id="1177" w:name="_Toc12636"/>
      <w:bookmarkStart w:id="1178" w:name="_Toc2612"/>
      <w:bookmarkStart w:id="1179" w:name="_Toc30656"/>
      <w:bookmarkStart w:id="1180" w:name="_Toc28136"/>
      <w:bookmarkStart w:id="1181" w:name="_Toc14217"/>
      <w:bookmarkStart w:id="1182" w:name="_Toc8435"/>
      <w:bookmarkStart w:id="1183" w:name="_Toc25348"/>
      <w:bookmarkStart w:id="1184" w:name="_Toc7458"/>
      <w:bookmarkStart w:id="1185" w:name="_Toc22179"/>
      <w:bookmarkStart w:id="1186" w:name="_Toc14133"/>
      <w:bookmarkStart w:id="1187" w:name="_Toc25401"/>
      <w:bookmarkStart w:id="1188" w:name="_Toc17110"/>
      <w:bookmarkStart w:id="1189" w:name="_Toc1195"/>
      <w:bookmarkStart w:id="1190" w:name="_Toc29322"/>
      <w:bookmarkStart w:id="1191" w:name="_Toc1683"/>
      <w:bookmarkStart w:id="1192" w:name="_Toc15351"/>
      <w:bookmarkStart w:id="1193" w:name="_Toc27346"/>
      <w:bookmarkStart w:id="1194" w:name="_Toc10830"/>
      <w:bookmarkStart w:id="1195" w:name="_Toc24925"/>
      <w:bookmarkStart w:id="1196" w:name="_Toc18146"/>
      <w:bookmarkStart w:id="1197" w:name="_Toc28594"/>
      <w:bookmarkStart w:id="1198" w:name="_Toc31042"/>
      <w:bookmarkStart w:id="1199" w:name="_Toc30125"/>
      <w:bookmarkStart w:id="1200" w:name="_Toc32696"/>
      <w:bookmarkStart w:id="1201" w:name="_Toc1228"/>
      <w:bookmarkStart w:id="1202" w:name="_Toc30187"/>
      <w:bookmarkStart w:id="1203" w:name="_Toc4953"/>
      <w:bookmarkStart w:id="1204" w:name="_Toc1705"/>
      <w:bookmarkStart w:id="1205" w:name="_Toc26248"/>
      <w:bookmarkStart w:id="1206" w:name="_Toc1673"/>
      <w:bookmarkStart w:id="1207" w:name="_Toc22488"/>
      <w:bookmarkStart w:id="1208" w:name="_Toc8015"/>
      <w:bookmarkStart w:id="1209" w:name="_Toc20836"/>
      <w:bookmarkStart w:id="1210" w:name="_Toc15914"/>
      <w:bookmarkStart w:id="1211" w:name="_Toc23616"/>
      <w:bookmarkStart w:id="1212" w:name="_Toc19911"/>
      <w:bookmarkStart w:id="1213" w:name="_Toc30219"/>
      <w:bookmarkStart w:id="1214" w:name="_Toc32074"/>
      <w:bookmarkStart w:id="1215" w:name="_Toc18510"/>
      <w:bookmarkStart w:id="1216" w:name="_Toc73112425"/>
      <w:r>
        <w:rPr>
          <w:rFonts w:hint="eastAsia" w:ascii="仿宋" w:hAnsi="仿宋" w:eastAsia="仿宋" w:cs="仿宋"/>
          <w:b/>
          <w:bCs/>
          <w:color w:val="000000" w:themeColor="text1"/>
          <w14:textFill>
            <w14:solidFill>
              <w14:schemeClr w14:val="tx1"/>
            </w14:solidFill>
          </w14:textFill>
        </w:rPr>
        <w:t>第六章投标技术文件一般要求</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0DCDD6FC">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1投标方应认真阅读招标文件和本技术标书，并按要求编写投标技术文件。</w:t>
      </w:r>
    </w:p>
    <w:p w14:paraId="3A32A301">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2投标技术文件至少应对投标货物的“技术偏离”、“商务偏离”作出有无说明；若有，应予以详细填写和说明。</w:t>
      </w:r>
    </w:p>
    <w:p w14:paraId="5256BD61">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3投标技术文件至少应对投标货物的功能用途、技术性能、质量标准、技术参数等作出详细说明。</w:t>
      </w:r>
    </w:p>
    <w:p w14:paraId="498DE9D9">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4投标技术文件至少应根据投标货物的关键设备、总成、零部件或系统作出优越性说明。</w:t>
      </w:r>
    </w:p>
    <w:p w14:paraId="00B288A6">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5投标技术文件至少应根据投标货物的配置，按照备品备件、易损件和专用耗材明细表要求以及投标货物主要配置一览表要求（见下表），认真全面填写。</w:t>
      </w:r>
    </w:p>
    <w:p w14:paraId="2799B266">
      <w:pPr>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投标货物主要配置一览表单位：元</w:t>
      </w:r>
    </w:p>
    <w:tbl>
      <w:tblPr>
        <w:tblStyle w:val="36"/>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14:paraId="2892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658EAC69">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名称</w:t>
            </w:r>
          </w:p>
        </w:tc>
        <w:tc>
          <w:tcPr>
            <w:tcW w:w="1940" w:type="dxa"/>
          </w:tcPr>
          <w:p w14:paraId="4B202055">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型号规格</w:t>
            </w:r>
          </w:p>
        </w:tc>
        <w:tc>
          <w:tcPr>
            <w:tcW w:w="697" w:type="dxa"/>
          </w:tcPr>
          <w:p w14:paraId="6F73C34A">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w:t>
            </w:r>
          </w:p>
        </w:tc>
        <w:tc>
          <w:tcPr>
            <w:tcW w:w="697" w:type="dxa"/>
          </w:tcPr>
          <w:p w14:paraId="7E4B07B8">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数量</w:t>
            </w:r>
          </w:p>
        </w:tc>
        <w:tc>
          <w:tcPr>
            <w:tcW w:w="697" w:type="dxa"/>
          </w:tcPr>
          <w:p w14:paraId="7BD633BA">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单价</w:t>
            </w:r>
          </w:p>
        </w:tc>
        <w:tc>
          <w:tcPr>
            <w:tcW w:w="697" w:type="dxa"/>
          </w:tcPr>
          <w:p w14:paraId="313002CF">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总价</w:t>
            </w:r>
          </w:p>
        </w:tc>
        <w:tc>
          <w:tcPr>
            <w:tcW w:w="1665" w:type="dxa"/>
          </w:tcPr>
          <w:p w14:paraId="6D73E0F8">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制造商</w:t>
            </w:r>
          </w:p>
        </w:tc>
      </w:tr>
      <w:tr w14:paraId="5994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0EA3860D">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14:paraId="750E756A">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1D8870AC">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3276100F">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675C342E">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2756B746">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14:paraId="549F6342">
            <w:pPr>
              <w:adjustRightInd w:val="0"/>
              <w:snapToGrid w:val="0"/>
              <w:spacing w:line="360" w:lineRule="auto"/>
              <w:rPr>
                <w:rFonts w:ascii="仿宋" w:hAnsi="仿宋" w:eastAsia="仿宋" w:cs="仿宋"/>
                <w:color w:val="000000" w:themeColor="text1"/>
                <w14:textFill>
                  <w14:solidFill>
                    <w14:schemeClr w14:val="tx1"/>
                  </w14:solidFill>
                </w14:textFill>
              </w:rPr>
            </w:pPr>
          </w:p>
        </w:tc>
      </w:tr>
      <w:tr w14:paraId="397D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05E60A4B">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14:paraId="0F93E64C">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4B1F97C0">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6EF4513C">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2344ADC4">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59296A8E">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14:paraId="3B5B08AC">
            <w:pPr>
              <w:adjustRightInd w:val="0"/>
              <w:snapToGrid w:val="0"/>
              <w:spacing w:line="360" w:lineRule="auto"/>
              <w:rPr>
                <w:rFonts w:ascii="仿宋" w:hAnsi="仿宋" w:eastAsia="仿宋" w:cs="仿宋"/>
                <w:color w:val="000000" w:themeColor="text1"/>
                <w14:textFill>
                  <w14:solidFill>
                    <w14:schemeClr w14:val="tx1"/>
                  </w14:solidFill>
                </w14:textFill>
              </w:rPr>
            </w:pPr>
          </w:p>
        </w:tc>
      </w:tr>
      <w:tr w14:paraId="7499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799ACD3C">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14:paraId="173F5920">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68F4ABDE">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28299596">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60E3C94A">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548F007B">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14:paraId="382432CD">
            <w:pPr>
              <w:adjustRightInd w:val="0"/>
              <w:snapToGrid w:val="0"/>
              <w:spacing w:line="360" w:lineRule="auto"/>
              <w:rPr>
                <w:rFonts w:ascii="仿宋" w:hAnsi="仿宋" w:eastAsia="仿宋" w:cs="仿宋"/>
                <w:color w:val="000000" w:themeColor="text1"/>
                <w14:textFill>
                  <w14:solidFill>
                    <w14:schemeClr w14:val="tx1"/>
                  </w14:solidFill>
                </w14:textFill>
              </w:rPr>
            </w:pPr>
          </w:p>
        </w:tc>
      </w:tr>
    </w:tbl>
    <w:p w14:paraId="1CD59796">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备注：本表作为投标方编制投标技术文件的一般格式。表中应当尽可能将配置列全、列细，这将有助于投标方胜出。</w:t>
      </w:r>
    </w:p>
    <w:p w14:paraId="1D1C5250">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6投标技术文件至少应对招标文件和本技术标书所提出的要求，将投标方认为难以满足的条款和要求，予以明确和详细的说明或澄清。</w:t>
      </w:r>
    </w:p>
    <w:p w14:paraId="493E88C0">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606779F8">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8供货范围内的物品或服务，应当尽可能详细且分类填入配置表，其费用应当计入投标总报价之内。如果出现不一致的报价，将有可能导致废标。</w:t>
      </w:r>
    </w:p>
    <w:p w14:paraId="21C7B9D2">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9除招标文件明确的验收标准或内容之外，投标方应当在投标文件中提供预验收（必要时）和终验收的标准以及规程，在合同签定之前，经投标方和招标方双方洽谈确认并签署，以作为验收标准执行。</w:t>
      </w:r>
    </w:p>
    <w:p w14:paraId="0895FC4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10带 ★ 号条款为否定项条款。</w:t>
      </w:r>
      <w:bookmarkStart w:id="1217" w:name="_Toc133783976"/>
    </w:p>
    <w:p w14:paraId="1C2CC7FE">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1218" w:name="_Toc11416"/>
      <w:bookmarkStart w:id="1219" w:name="_Toc32403"/>
      <w:bookmarkStart w:id="1220" w:name="_Toc5380"/>
      <w:bookmarkStart w:id="1221" w:name="_Toc73112426"/>
      <w:bookmarkStart w:id="1222" w:name="_Toc16301"/>
      <w:bookmarkStart w:id="1223" w:name="_Toc25344"/>
      <w:bookmarkStart w:id="1224" w:name="_Toc9954"/>
      <w:bookmarkStart w:id="1225" w:name="_Toc22743"/>
      <w:bookmarkStart w:id="1226" w:name="_Toc623"/>
      <w:bookmarkStart w:id="1227" w:name="_Toc19119"/>
      <w:bookmarkStart w:id="1228" w:name="_Toc2341"/>
      <w:bookmarkStart w:id="1229" w:name="_Toc25823"/>
      <w:bookmarkStart w:id="1230" w:name="_Toc31830"/>
      <w:bookmarkStart w:id="1231" w:name="_Toc29655"/>
      <w:bookmarkStart w:id="1232" w:name="_Toc24401"/>
      <w:bookmarkStart w:id="1233" w:name="_Toc17174"/>
      <w:bookmarkStart w:id="1234" w:name="_Toc7423"/>
      <w:bookmarkStart w:id="1235" w:name="_Toc3744"/>
      <w:bookmarkStart w:id="1236" w:name="_Toc4040"/>
      <w:bookmarkStart w:id="1237" w:name="_Toc10081"/>
      <w:bookmarkStart w:id="1238" w:name="_Toc26481"/>
      <w:bookmarkStart w:id="1239" w:name="_Toc15684"/>
      <w:bookmarkStart w:id="1240" w:name="_Toc15645"/>
      <w:bookmarkStart w:id="1241" w:name="_Toc671"/>
      <w:bookmarkStart w:id="1242" w:name="_Toc3256"/>
      <w:bookmarkStart w:id="1243" w:name="_Toc23538"/>
      <w:bookmarkStart w:id="1244" w:name="_Toc919"/>
      <w:bookmarkStart w:id="1245" w:name="_Toc7541"/>
      <w:bookmarkStart w:id="1246" w:name="_Toc2151"/>
      <w:bookmarkStart w:id="1247" w:name="_Toc29369"/>
      <w:bookmarkStart w:id="1248" w:name="_Toc17045"/>
      <w:bookmarkStart w:id="1249" w:name="_Toc2177"/>
      <w:bookmarkStart w:id="1250" w:name="_Toc26559"/>
      <w:bookmarkStart w:id="1251" w:name="_Toc147"/>
      <w:bookmarkStart w:id="1252" w:name="_Toc10484"/>
      <w:bookmarkStart w:id="1253" w:name="_Toc13666"/>
      <w:bookmarkStart w:id="1254" w:name="_Toc4563"/>
      <w:bookmarkStart w:id="1255" w:name="_Toc19821"/>
      <w:bookmarkStart w:id="1256" w:name="_Toc19444"/>
      <w:bookmarkStart w:id="1257" w:name="_Toc17463"/>
      <w:bookmarkStart w:id="1258" w:name="_Toc19043"/>
      <w:bookmarkStart w:id="1259" w:name="_Toc2783"/>
      <w:bookmarkStart w:id="1260" w:name="_Toc1126"/>
      <w:bookmarkStart w:id="1261" w:name="_Toc11155"/>
      <w:bookmarkStart w:id="1262" w:name="_Toc5153"/>
      <w:bookmarkStart w:id="1263" w:name="_Toc13350"/>
      <w:r>
        <w:rPr>
          <w:rFonts w:hint="eastAsia" w:ascii="仿宋" w:hAnsi="仿宋" w:eastAsia="仿宋" w:cs="仿宋"/>
          <w:b/>
          <w:bCs/>
          <w:color w:val="000000" w:themeColor="text1"/>
          <w14:textFill>
            <w14:solidFill>
              <w14:schemeClr w14:val="tx1"/>
            </w14:solidFill>
          </w14:textFill>
        </w:rPr>
        <w:t>第七章其它要求</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4C3D817D">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1264" w:name="_Toc14684"/>
      <w:bookmarkStart w:id="1265" w:name="_Toc3164"/>
      <w:bookmarkStart w:id="1266" w:name="_Toc32544"/>
      <w:bookmarkStart w:id="1267" w:name="_Toc31105"/>
      <w:bookmarkStart w:id="1268" w:name="_Toc16614"/>
      <w:bookmarkStart w:id="1269" w:name="_Toc4997"/>
      <w:bookmarkStart w:id="1270" w:name="_Toc15205"/>
      <w:bookmarkStart w:id="1271" w:name="_Toc15256"/>
      <w:bookmarkStart w:id="1272" w:name="_Toc5514"/>
      <w:bookmarkStart w:id="1273" w:name="_Toc12029"/>
      <w:bookmarkStart w:id="1274" w:name="_Toc2497"/>
      <w:bookmarkStart w:id="1275" w:name="_Toc18469"/>
      <w:bookmarkStart w:id="1276" w:name="_Toc13820"/>
      <w:bookmarkStart w:id="1277" w:name="_Toc32525"/>
      <w:bookmarkStart w:id="1278" w:name="_Toc11058"/>
      <w:bookmarkStart w:id="1279" w:name="_Toc24680"/>
      <w:bookmarkStart w:id="1280" w:name="_Toc12542"/>
      <w:bookmarkStart w:id="1281" w:name="_Toc25903"/>
      <w:bookmarkStart w:id="1282" w:name="_Toc73112427"/>
      <w:bookmarkStart w:id="1283" w:name="_Toc30535"/>
      <w:bookmarkStart w:id="1284" w:name="_Toc22010"/>
      <w:bookmarkStart w:id="1285" w:name="_Toc24782"/>
      <w:bookmarkStart w:id="1286" w:name="_Toc29679"/>
      <w:bookmarkStart w:id="1287" w:name="_Toc16829"/>
      <w:bookmarkStart w:id="1288" w:name="_Toc32012"/>
      <w:bookmarkStart w:id="1289" w:name="_Toc24669"/>
      <w:bookmarkStart w:id="1290" w:name="_Toc15541"/>
      <w:bookmarkStart w:id="1291" w:name="_Toc22430"/>
      <w:bookmarkStart w:id="1292" w:name="_Toc21465"/>
      <w:bookmarkStart w:id="1293" w:name="_Toc26831"/>
      <w:bookmarkStart w:id="1294" w:name="_Toc12406"/>
      <w:bookmarkStart w:id="1295" w:name="_Toc16802"/>
      <w:bookmarkStart w:id="1296" w:name="_Toc17623"/>
      <w:bookmarkStart w:id="1297" w:name="_Toc24181"/>
      <w:bookmarkStart w:id="1298" w:name="_Toc32470"/>
      <w:bookmarkStart w:id="1299" w:name="_Toc29015"/>
      <w:bookmarkStart w:id="1300" w:name="_Toc28364"/>
      <w:bookmarkStart w:id="1301" w:name="_Toc17702"/>
      <w:bookmarkStart w:id="1302" w:name="_Toc17357"/>
      <w:bookmarkStart w:id="1303" w:name="_Toc14484"/>
      <w:bookmarkStart w:id="1304" w:name="_Toc11901"/>
      <w:bookmarkStart w:id="1305" w:name="_Toc27273"/>
      <w:bookmarkStart w:id="1306" w:name="_Toc17435"/>
      <w:bookmarkStart w:id="1307" w:name="_Toc20262"/>
      <w:bookmarkStart w:id="1308" w:name="_Toc17727"/>
      <w:r>
        <w:rPr>
          <w:rFonts w:hint="eastAsia" w:ascii="仿宋" w:hAnsi="仿宋" w:eastAsia="仿宋" w:cs="仿宋"/>
          <w:b/>
          <w:bCs/>
          <w:color w:val="000000" w:themeColor="text1"/>
          <w14:textFill>
            <w14:solidFill>
              <w14:schemeClr w14:val="tx1"/>
            </w14:solidFill>
          </w14:textFill>
        </w:rPr>
        <w:t>1特殊要求</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16BD94D1">
      <w:pPr>
        <w:pStyle w:val="19"/>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为保证本技术标书所列采购货物的质量以及先进性、可靠性、经济性和实用性，要求投标方在投标文件中，至少应具备以下资格证明文件或资料：</w:t>
      </w:r>
    </w:p>
    <w:p w14:paraId="53DBE962">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1.1投标方应是通过有关资格认证的单位，因此应附有有效期内的资格认证证书，如：ISO9001、VDA6.1、QS9000等。</w:t>
      </w:r>
    </w:p>
    <w:p w14:paraId="6E1AACA3">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1.2国产设备应附有采购货物（或设备）涉及的由“中国质量认证中心”颁发的《中国国家强制性产品认证证书》（CCC证书）。</w:t>
      </w:r>
    </w:p>
    <w:p w14:paraId="7F9B251E">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14:paraId="7C6FEA83">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1.4应附有其它与投标单位、采购货物有关的荣誉证书或资料。</w:t>
      </w:r>
    </w:p>
    <w:p w14:paraId="602BA386">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1.5应附有中国相关国家部委颁发的有效期之内所必需的《生产许可证》。</w:t>
      </w:r>
    </w:p>
    <w:p w14:paraId="2FC086BA">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1.6应附有必要的采购货物（或设备）的相关检验、试验报告，如：《型式试验的检验报告》、《产品鉴定证书》、《新技术成果证书》等。</w:t>
      </w:r>
    </w:p>
    <w:p w14:paraId="347E606C">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1.7投标方必须附有采购货物（或设备）涉及国家规定必须进行的检验、试验报告等。</w:t>
      </w:r>
    </w:p>
    <w:p w14:paraId="73E72D92">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7DC2DF89">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1309" w:name="_Toc11707"/>
      <w:bookmarkStart w:id="1310" w:name="_Toc20370"/>
      <w:bookmarkStart w:id="1311" w:name="_Toc14956"/>
      <w:bookmarkStart w:id="1312" w:name="_Toc26724"/>
      <w:bookmarkStart w:id="1313" w:name="_Toc18745"/>
      <w:bookmarkStart w:id="1314" w:name="_Toc13497"/>
      <w:bookmarkStart w:id="1315" w:name="_Toc21942"/>
      <w:bookmarkStart w:id="1316" w:name="_Toc9442"/>
      <w:bookmarkStart w:id="1317" w:name="_Toc13528"/>
      <w:bookmarkStart w:id="1318" w:name="_Toc4278"/>
      <w:bookmarkStart w:id="1319" w:name="_Toc3658"/>
      <w:bookmarkStart w:id="1320" w:name="_Toc3323"/>
      <w:bookmarkStart w:id="1321" w:name="_Toc25028"/>
      <w:bookmarkStart w:id="1322" w:name="_Toc5504"/>
      <w:bookmarkStart w:id="1323" w:name="_Toc22763"/>
      <w:bookmarkStart w:id="1324" w:name="_Toc22893"/>
      <w:bookmarkStart w:id="1325" w:name="_Toc7398"/>
      <w:bookmarkStart w:id="1326" w:name="_Toc14052"/>
      <w:bookmarkStart w:id="1327" w:name="_Toc28559"/>
      <w:bookmarkStart w:id="1328" w:name="_Toc25498"/>
      <w:bookmarkStart w:id="1329" w:name="_Toc24482"/>
      <w:bookmarkStart w:id="1330" w:name="_Toc18370"/>
      <w:bookmarkStart w:id="1331" w:name="_Toc28718"/>
      <w:bookmarkStart w:id="1332" w:name="_Toc20830"/>
      <w:bookmarkStart w:id="1333" w:name="_Toc29954"/>
      <w:bookmarkStart w:id="1334" w:name="_Toc4243"/>
      <w:bookmarkStart w:id="1335" w:name="_Toc73112429"/>
      <w:bookmarkStart w:id="1336" w:name="_Toc18674"/>
      <w:bookmarkStart w:id="1337" w:name="_Toc19315"/>
      <w:bookmarkStart w:id="1338" w:name="_Toc26307"/>
      <w:bookmarkStart w:id="1339" w:name="_Toc28267"/>
      <w:bookmarkStart w:id="1340" w:name="_Toc8864"/>
      <w:bookmarkStart w:id="1341" w:name="_Toc6242"/>
      <w:bookmarkStart w:id="1342" w:name="_Toc16457"/>
      <w:bookmarkStart w:id="1343" w:name="_Toc29233"/>
      <w:bookmarkStart w:id="1344" w:name="_Toc28380"/>
      <w:bookmarkStart w:id="1345" w:name="_Toc335"/>
      <w:bookmarkStart w:id="1346" w:name="_Toc28700"/>
      <w:bookmarkStart w:id="1347" w:name="_Toc11255"/>
      <w:bookmarkStart w:id="1348" w:name="_Toc3821"/>
      <w:bookmarkStart w:id="1349" w:name="_Toc1823"/>
      <w:bookmarkStart w:id="1350" w:name="_Toc27164"/>
      <w:bookmarkStart w:id="1351" w:name="_Toc26626"/>
      <w:bookmarkStart w:id="1352" w:name="_Toc27894"/>
      <w:bookmarkStart w:id="1353" w:name="_Toc24176"/>
      <w:r>
        <w:rPr>
          <w:rFonts w:hint="eastAsia" w:ascii="仿宋" w:hAnsi="仿宋" w:eastAsia="仿宋" w:cs="仿宋"/>
          <w:b/>
          <w:bCs/>
          <w:color w:val="000000" w:themeColor="text1"/>
          <w14:textFill>
            <w14:solidFill>
              <w14:schemeClr w14:val="tx1"/>
            </w14:solidFill>
          </w14:textFill>
        </w:rPr>
        <w:t>2说明</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5B2FC1B2">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2.1投标方可以根据自身的技术、经验等优势以及对招标文件和本技术标书的理解，写明对招标方所采购货物的优化方案或建议意见。投标方的这些努力，招标方表示感谢，并将有助于投标方优先胜出。</w:t>
      </w:r>
    </w:p>
    <w:p w14:paraId="598BB88F">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2.2即使有建议意见或建议方案，仍应依据招标文件和本技术标书要求，编写符合要求的投标文件。建议方案或建议意见，应以单独篇章或文件，予以说明。</w:t>
      </w:r>
    </w:p>
    <w:p w14:paraId="556316D9">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2.3请投标方仔细阅读“采购货物概况”章节内说明，针对允许分投分中的货物，招标方有权利选择其中优秀设备或服务，作为投标方合同供货范围中的指定选用设备或服务（替代投标方分投而未中标部分）。</w:t>
      </w:r>
    </w:p>
    <w:p w14:paraId="7ABB890D">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2.4招标文件、投标文件、答疑文件、技术交流文件、技术协议书等，在招标过程全部为有效文件，如有差异，以对招标方或买方最有利的条款为准。</w:t>
      </w:r>
    </w:p>
    <w:p w14:paraId="0BE55FBB">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64A6BEB3">
      <w:pPr>
        <w:snapToGrid w:val="0"/>
        <w:spacing w:line="360" w:lineRule="auto"/>
        <w:ind w:firstLine="420" w:firstLineChars="200"/>
        <w:rPr>
          <w:rFonts w:hint="eastAsia" w:ascii="仿宋" w:hAnsi="仿宋" w:eastAsia="仿宋" w:cs="仿宋"/>
        </w:rPr>
      </w:pPr>
      <w:r>
        <w:rPr>
          <w:rFonts w:hint="eastAsia" w:ascii="仿宋" w:hAnsi="仿宋" w:eastAsia="仿宋" w:cs="仿宋"/>
        </w:rPr>
        <w:br w:type="page"/>
      </w:r>
    </w:p>
    <w:p w14:paraId="094CF418">
      <w:pPr>
        <w:pStyle w:val="16"/>
        <w:rPr>
          <w:rFonts w:hint="eastAsia" w:ascii="仿宋" w:hAnsi="仿宋" w:eastAsia="仿宋" w:cs="仿宋"/>
        </w:rPr>
      </w:pPr>
    </w:p>
    <w:p w14:paraId="6CF958C9">
      <w:pPr>
        <w:spacing w:line="360" w:lineRule="auto"/>
        <w:jc w:val="center"/>
        <w:outlineLvl w:val="0"/>
        <w:rPr>
          <w:rFonts w:ascii="宋体" w:hAnsi="Calibri" w:eastAsia="宋体" w:cs="Times New Roman"/>
          <w:b/>
          <w:sz w:val="36"/>
          <w:szCs w:val="36"/>
        </w:rPr>
      </w:pPr>
      <w:bookmarkStart w:id="1354"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354"/>
    </w:p>
    <w:p w14:paraId="532EBD29">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E0249F2">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76E07F5">
      <w:pPr>
        <w:adjustRightInd w:val="0"/>
        <w:snapToGrid w:val="0"/>
        <w:spacing w:line="360" w:lineRule="auto"/>
        <w:jc w:val="left"/>
        <w:rPr>
          <w:rFonts w:ascii="宋体" w:hAnsi="宋体"/>
          <w:sz w:val="20"/>
          <w:szCs w:val="20"/>
        </w:rPr>
      </w:pPr>
    </w:p>
    <w:p w14:paraId="417400E8">
      <w:pPr>
        <w:adjustRightInd w:val="0"/>
        <w:snapToGrid w:val="0"/>
        <w:spacing w:line="360" w:lineRule="auto"/>
        <w:jc w:val="left"/>
        <w:rPr>
          <w:rFonts w:ascii="宋体" w:hAnsi="宋体"/>
          <w:sz w:val="20"/>
          <w:szCs w:val="20"/>
        </w:rPr>
      </w:pPr>
    </w:p>
    <w:p w14:paraId="4805AFA4">
      <w:pPr>
        <w:adjustRightInd w:val="0"/>
        <w:snapToGrid w:val="0"/>
        <w:spacing w:line="360" w:lineRule="auto"/>
        <w:jc w:val="left"/>
        <w:rPr>
          <w:rFonts w:ascii="宋体" w:hAnsi="宋体"/>
          <w:sz w:val="20"/>
          <w:szCs w:val="20"/>
        </w:rPr>
      </w:pPr>
    </w:p>
    <w:p w14:paraId="43393265">
      <w:pPr>
        <w:adjustRightInd w:val="0"/>
        <w:snapToGrid w:val="0"/>
        <w:spacing w:line="360" w:lineRule="auto"/>
        <w:jc w:val="left"/>
        <w:rPr>
          <w:rFonts w:ascii="宋体" w:hAnsi="宋体"/>
          <w:sz w:val="20"/>
          <w:szCs w:val="20"/>
        </w:rPr>
      </w:pPr>
    </w:p>
    <w:p w14:paraId="3C9A5D67">
      <w:pPr>
        <w:adjustRightInd w:val="0"/>
        <w:snapToGrid w:val="0"/>
        <w:spacing w:line="360" w:lineRule="auto"/>
        <w:jc w:val="center"/>
        <w:rPr>
          <w:rFonts w:ascii="方正小标宋简体" w:hAnsi="宋体" w:eastAsia="方正小标宋简体"/>
          <w:bCs/>
          <w:sz w:val="52"/>
          <w:szCs w:val="36"/>
        </w:rPr>
      </w:pPr>
    </w:p>
    <w:p w14:paraId="371A06F0">
      <w:pPr>
        <w:adjustRightInd w:val="0"/>
        <w:snapToGrid w:val="0"/>
        <w:spacing w:line="360" w:lineRule="auto"/>
        <w:jc w:val="center"/>
        <w:rPr>
          <w:rFonts w:ascii="方正小标宋简体" w:hAnsi="宋体" w:eastAsia="方正小标宋简体"/>
          <w:bCs/>
          <w:sz w:val="52"/>
          <w:szCs w:val="36"/>
        </w:rPr>
      </w:pPr>
    </w:p>
    <w:p w14:paraId="60E5684D">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20BA551E">
      <w:pPr>
        <w:pStyle w:val="16"/>
        <w:jc w:val="center"/>
      </w:pPr>
      <w:r>
        <w:rPr>
          <w:rFonts w:hint="eastAsia" w:hAnsi="宋体" w:eastAsia="宋体" w:cs="宋体"/>
          <w:b/>
          <w:sz w:val="24"/>
          <w:szCs w:val="24"/>
        </w:rPr>
        <w:t>（合同以双方最终签署的版本为准）</w:t>
      </w:r>
    </w:p>
    <w:p w14:paraId="79135DFF">
      <w:pPr>
        <w:adjustRightInd w:val="0"/>
        <w:snapToGrid w:val="0"/>
        <w:spacing w:line="360" w:lineRule="auto"/>
        <w:jc w:val="left"/>
        <w:rPr>
          <w:rFonts w:ascii="宋体" w:hAnsi="宋体"/>
          <w:b/>
          <w:sz w:val="36"/>
          <w:szCs w:val="36"/>
        </w:rPr>
      </w:pPr>
    </w:p>
    <w:p w14:paraId="2EAF3FA8">
      <w:pPr>
        <w:adjustRightInd w:val="0"/>
        <w:snapToGrid w:val="0"/>
        <w:spacing w:line="360" w:lineRule="auto"/>
        <w:jc w:val="left"/>
        <w:rPr>
          <w:rFonts w:ascii="宋体" w:hAnsi="宋体"/>
          <w:b/>
          <w:sz w:val="36"/>
          <w:szCs w:val="36"/>
        </w:rPr>
      </w:pPr>
    </w:p>
    <w:p w14:paraId="094DCED1">
      <w:pPr>
        <w:adjustRightInd w:val="0"/>
        <w:snapToGrid w:val="0"/>
        <w:spacing w:line="360" w:lineRule="auto"/>
        <w:jc w:val="left"/>
        <w:rPr>
          <w:rFonts w:ascii="宋体" w:hAnsi="宋体"/>
          <w:b/>
          <w:sz w:val="36"/>
          <w:szCs w:val="36"/>
        </w:rPr>
      </w:pPr>
    </w:p>
    <w:p w14:paraId="07033995">
      <w:pPr>
        <w:adjustRightInd w:val="0"/>
        <w:snapToGrid w:val="0"/>
        <w:spacing w:line="360" w:lineRule="auto"/>
        <w:jc w:val="left"/>
        <w:rPr>
          <w:rFonts w:ascii="宋体" w:hAnsi="宋体"/>
          <w:b/>
          <w:sz w:val="36"/>
          <w:szCs w:val="36"/>
        </w:rPr>
      </w:pPr>
    </w:p>
    <w:p w14:paraId="0605323E">
      <w:pPr>
        <w:adjustRightInd w:val="0"/>
        <w:snapToGrid w:val="0"/>
        <w:spacing w:line="360" w:lineRule="auto"/>
        <w:jc w:val="left"/>
        <w:rPr>
          <w:rFonts w:ascii="宋体" w:hAnsi="宋体"/>
          <w:b/>
          <w:sz w:val="36"/>
          <w:szCs w:val="36"/>
        </w:rPr>
      </w:pPr>
    </w:p>
    <w:p w14:paraId="35F08736">
      <w:pPr>
        <w:adjustRightInd w:val="0"/>
        <w:snapToGrid w:val="0"/>
        <w:spacing w:line="360" w:lineRule="auto"/>
        <w:jc w:val="left"/>
        <w:rPr>
          <w:rFonts w:ascii="宋体" w:hAnsi="宋体"/>
          <w:b/>
          <w:sz w:val="36"/>
          <w:szCs w:val="36"/>
        </w:rPr>
      </w:pPr>
    </w:p>
    <w:p w14:paraId="6AAF8ABE">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59DFC9C6">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931C7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0E3440E">
      <w:pPr>
        <w:spacing w:line="360" w:lineRule="auto"/>
        <w:ind w:right="480"/>
        <w:rPr>
          <w:rFonts w:ascii="宋体" w:hAnsi="宋体" w:cs="宋体"/>
          <w:bCs/>
          <w:sz w:val="24"/>
          <w:u w:val="single"/>
        </w:rPr>
      </w:pPr>
      <w:r>
        <w:rPr>
          <w:rFonts w:hint="eastAsia" w:ascii="宋体" w:hAnsi="宋体" w:cs="宋体"/>
          <w:bCs/>
          <w:sz w:val="24"/>
        </w:rPr>
        <w:t xml:space="preserve">                                       </w:t>
      </w:r>
    </w:p>
    <w:p w14:paraId="4A1D3618">
      <w:pPr>
        <w:spacing w:line="360" w:lineRule="auto"/>
        <w:rPr>
          <w:rFonts w:ascii="宋体" w:hAnsi="宋体" w:cs="宋体"/>
          <w:bCs/>
          <w:sz w:val="22"/>
        </w:rPr>
        <w:sectPr>
          <w:headerReference r:id="rId12" w:type="default"/>
          <w:footerReference r:id="rId13"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6A6593A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1355" w:name="_Toc29691"/>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633B78F5">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4CBA036">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D20AD91">
      <w:pPr>
        <w:spacing w:line="360" w:lineRule="auto"/>
        <w:ind w:right="-189" w:rightChars="-90"/>
        <w:jc w:val="left"/>
        <w:rPr>
          <w:rFonts w:ascii="仿宋_GB2312" w:hAnsi="宋体" w:eastAsia="仿宋_GB2312" w:cs="宋体"/>
          <w:b/>
          <w:bCs/>
          <w:sz w:val="24"/>
          <w:szCs w:val="24"/>
          <w:u w:val="single"/>
        </w:rPr>
      </w:pPr>
    </w:p>
    <w:p w14:paraId="51DE058B">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77045325">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10FC8F54">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56" w:name="_Toc16330018"/>
      <w:bookmarkStart w:id="1357" w:name="_Toc11823"/>
      <w:bookmarkStart w:id="1358" w:name="_Toc11930"/>
      <w:bookmarkStart w:id="1359" w:name="_Toc17619"/>
      <w:r>
        <w:rPr>
          <w:rFonts w:hint="eastAsia" w:ascii="黑体" w:hAnsi="黑体" w:eastAsia="黑体" w:cstheme="minorEastAsia"/>
          <w:b w:val="0"/>
          <w:sz w:val="28"/>
          <w:szCs w:val="28"/>
        </w:rPr>
        <w:t>1 合同设备</w:t>
      </w:r>
      <w:bookmarkEnd w:id="1356"/>
      <w:bookmarkEnd w:id="1357"/>
      <w:bookmarkEnd w:id="1358"/>
      <w:bookmarkEnd w:id="1359"/>
    </w:p>
    <w:p w14:paraId="3F93C8C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19B35D93">
      <w:pPr>
        <w:spacing w:line="360" w:lineRule="auto"/>
        <w:ind w:firstLine="453" w:firstLineChars="189"/>
        <w:rPr>
          <w:rFonts w:ascii="仿宋_GB2312" w:eastAsia="仿宋_GB2312" w:hAnsiTheme="minorEastAsia" w:cstheme="minorEastAsia"/>
          <w:sz w:val="24"/>
          <w:szCs w:val="24"/>
        </w:rPr>
      </w:pPr>
      <w:bookmarkStart w:id="1360" w:name="_Toc22800"/>
      <w:bookmarkStart w:id="1361" w:name="_Toc32510"/>
      <w:bookmarkStart w:id="1362" w:name="_Toc29026"/>
      <w:r>
        <w:rPr>
          <w:rFonts w:hint="eastAsia" w:ascii="仿宋_GB2312" w:eastAsia="仿宋_GB2312" w:hAnsiTheme="minorEastAsia" w:cstheme="minorEastAsia"/>
          <w:sz w:val="24"/>
          <w:szCs w:val="24"/>
        </w:rPr>
        <w:t>1.2技术规格和标准</w:t>
      </w:r>
    </w:p>
    <w:p w14:paraId="784CC78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C128B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6B9C75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22CB1EA">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3" w:name="_Toc16330019"/>
      <w:r>
        <w:rPr>
          <w:rFonts w:hint="eastAsia" w:ascii="黑体" w:hAnsi="黑体" w:eastAsia="黑体" w:cstheme="minorEastAsia"/>
          <w:b w:val="0"/>
          <w:sz w:val="28"/>
          <w:szCs w:val="28"/>
        </w:rPr>
        <w:t>2 包装</w:t>
      </w:r>
      <w:bookmarkEnd w:id="1360"/>
      <w:bookmarkEnd w:id="1361"/>
      <w:bookmarkEnd w:id="1362"/>
      <w:bookmarkEnd w:id="1363"/>
    </w:p>
    <w:p w14:paraId="346AFE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86AA70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26336A50">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4" w:name="_Toc27453"/>
      <w:bookmarkStart w:id="1365" w:name="_Toc27144"/>
      <w:bookmarkStart w:id="1366" w:name="_Toc16330020"/>
      <w:bookmarkStart w:id="1367" w:name="_Toc2833"/>
      <w:r>
        <w:rPr>
          <w:rFonts w:hint="eastAsia" w:ascii="黑体" w:hAnsi="黑体" w:eastAsia="黑体" w:cstheme="minorEastAsia"/>
          <w:b w:val="0"/>
          <w:sz w:val="28"/>
          <w:szCs w:val="28"/>
        </w:rPr>
        <w:t>3 运输标记</w:t>
      </w:r>
      <w:bookmarkEnd w:id="1364"/>
      <w:bookmarkEnd w:id="1365"/>
      <w:bookmarkEnd w:id="1366"/>
      <w:bookmarkEnd w:id="1367"/>
    </w:p>
    <w:p w14:paraId="05AD576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1CE47F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32D5F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278D91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36C1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24AEF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52DC35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0B0E30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F26F28E">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8" w:name="_Toc16133"/>
      <w:bookmarkStart w:id="1369" w:name="_Toc7431"/>
      <w:bookmarkStart w:id="1370" w:name="_Toc16330021"/>
      <w:bookmarkStart w:id="1371" w:name="_Toc10630"/>
      <w:r>
        <w:rPr>
          <w:rFonts w:hint="eastAsia" w:ascii="黑体" w:hAnsi="黑体" w:eastAsia="黑体" w:cstheme="minorEastAsia"/>
          <w:b w:val="0"/>
          <w:sz w:val="28"/>
          <w:szCs w:val="28"/>
        </w:rPr>
        <w:t>4 检验</w:t>
      </w:r>
      <w:bookmarkEnd w:id="1368"/>
      <w:bookmarkEnd w:id="1369"/>
      <w:bookmarkEnd w:id="1370"/>
      <w:bookmarkEnd w:id="1371"/>
    </w:p>
    <w:p w14:paraId="64C01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1E127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0C531C2">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72" w:name="_Toc24467"/>
      <w:bookmarkStart w:id="1373" w:name="_Toc16330022"/>
      <w:bookmarkStart w:id="1374" w:name="_Toc11217"/>
      <w:bookmarkStart w:id="1375" w:name="_Toc19850"/>
      <w:r>
        <w:rPr>
          <w:rFonts w:hint="eastAsia" w:ascii="黑体" w:hAnsi="黑体" w:eastAsia="黑体" w:cstheme="minorEastAsia"/>
          <w:b w:val="0"/>
          <w:sz w:val="28"/>
          <w:szCs w:val="28"/>
        </w:rPr>
        <w:t>5 权利担保</w:t>
      </w:r>
      <w:bookmarkEnd w:id="1372"/>
      <w:bookmarkEnd w:id="1373"/>
      <w:bookmarkEnd w:id="1374"/>
      <w:bookmarkEnd w:id="1375"/>
    </w:p>
    <w:p w14:paraId="223F62B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E89E6D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05C3E9D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FEAC8E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35EC29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BAB5D90">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76" w:name="_Toc14809"/>
      <w:bookmarkStart w:id="1377" w:name="_Toc16330023"/>
      <w:bookmarkStart w:id="1378" w:name="_Toc27500"/>
      <w:bookmarkStart w:id="1379" w:name="_Toc11759"/>
      <w:r>
        <w:rPr>
          <w:rFonts w:hint="eastAsia" w:ascii="黑体" w:hAnsi="黑体" w:eastAsia="黑体" w:cstheme="minorEastAsia"/>
          <w:b w:val="0"/>
          <w:sz w:val="28"/>
          <w:szCs w:val="28"/>
        </w:rPr>
        <w:t>6 交货</w:t>
      </w:r>
      <w:bookmarkEnd w:id="1376"/>
      <w:bookmarkEnd w:id="1377"/>
      <w:bookmarkEnd w:id="1378"/>
      <w:bookmarkEnd w:id="1379"/>
    </w:p>
    <w:p w14:paraId="0436E54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B708F3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032DE9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80BB01D">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37E4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4F0B44B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4B5DE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135E64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7161001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9C9BF3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26C67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5F55C17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2B5AFF3E">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5BAFC3">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0" w:name="_Toc25510"/>
      <w:bookmarkStart w:id="1381" w:name="_Toc2984"/>
      <w:bookmarkStart w:id="1382" w:name="_Toc8024"/>
      <w:bookmarkStart w:id="1383" w:name="_Toc16330024"/>
      <w:r>
        <w:rPr>
          <w:rFonts w:hint="eastAsia" w:ascii="黑体" w:hAnsi="黑体" w:eastAsia="黑体" w:cstheme="minorEastAsia"/>
          <w:b w:val="0"/>
          <w:sz w:val="28"/>
          <w:szCs w:val="28"/>
        </w:rPr>
        <w:t>7 安装、调试</w:t>
      </w:r>
      <w:bookmarkEnd w:id="1380"/>
      <w:bookmarkEnd w:id="1381"/>
      <w:bookmarkEnd w:id="1382"/>
      <w:bookmarkEnd w:id="1383"/>
    </w:p>
    <w:p w14:paraId="60AC6F6D">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1D020EB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DE4269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57DF95F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1005CB58">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778A368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4" w:name="_Toc16330025"/>
      <w:bookmarkStart w:id="1385" w:name="_Toc14098"/>
      <w:bookmarkStart w:id="1386" w:name="_Toc6350"/>
      <w:bookmarkStart w:id="1387" w:name="_Toc14260"/>
      <w:r>
        <w:rPr>
          <w:rFonts w:hint="eastAsia" w:ascii="黑体" w:hAnsi="黑体" w:eastAsia="黑体" w:cstheme="minorEastAsia"/>
          <w:b w:val="0"/>
          <w:sz w:val="28"/>
          <w:szCs w:val="28"/>
        </w:rPr>
        <w:t>8 价款与支付</w:t>
      </w:r>
      <w:bookmarkEnd w:id="1384"/>
      <w:bookmarkEnd w:id="1385"/>
      <w:bookmarkEnd w:id="1386"/>
      <w:bookmarkEnd w:id="1387"/>
    </w:p>
    <w:p w14:paraId="34C40C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09187AF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2365F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24CAD58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7E3976B">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1F1E85D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AD7080A">
      <w:pPr>
        <w:spacing w:line="360" w:lineRule="auto"/>
        <w:ind w:firstLine="453" w:firstLineChars="189"/>
        <w:rPr>
          <w:rFonts w:ascii="仿宋_GB2312" w:hAnsi="黑体" w:eastAsia="仿宋_GB2312" w:cstheme="minorEastAsia"/>
          <w:i/>
          <w:sz w:val="24"/>
          <w:szCs w:val="24"/>
        </w:rPr>
      </w:pPr>
      <w:bookmarkStart w:id="1388" w:name="_Toc14531628"/>
      <w:bookmarkStart w:id="1389"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388"/>
      <w:bookmarkEnd w:id="1389"/>
    </w:p>
    <w:p w14:paraId="36F7B69A">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0" w:name="_Toc16330026"/>
      <w:bookmarkStart w:id="1391" w:name="_Toc6726"/>
      <w:bookmarkStart w:id="1392" w:name="_Toc25708"/>
      <w:bookmarkStart w:id="1393" w:name="_Toc24085"/>
      <w:r>
        <w:rPr>
          <w:rFonts w:hint="eastAsia" w:ascii="黑体" w:hAnsi="黑体" w:eastAsia="黑体" w:cstheme="minorEastAsia"/>
          <w:b w:val="0"/>
          <w:sz w:val="28"/>
          <w:szCs w:val="28"/>
        </w:rPr>
        <w:t>9 质量保证及售后服务</w:t>
      </w:r>
      <w:bookmarkEnd w:id="1390"/>
      <w:bookmarkEnd w:id="1391"/>
      <w:bookmarkEnd w:id="1392"/>
      <w:bookmarkEnd w:id="1393"/>
    </w:p>
    <w:p w14:paraId="742D00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405963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02DF49F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3F84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150855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EFB3B8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5C6B4F0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485CE9B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25A2EEE">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4" w:name="_Toc15570"/>
      <w:bookmarkStart w:id="1395" w:name="_Toc12927"/>
      <w:bookmarkStart w:id="1396" w:name="_Toc16330027"/>
      <w:bookmarkStart w:id="1397" w:name="_Toc10359"/>
      <w:r>
        <w:rPr>
          <w:rFonts w:hint="eastAsia" w:ascii="黑体" w:hAnsi="黑体" w:eastAsia="黑体" w:cstheme="minorEastAsia"/>
          <w:b w:val="0"/>
          <w:sz w:val="28"/>
          <w:szCs w:val="28"/>
        </w:rPr>
        <w:t>10法定责任</w:t>
      </w:r>
      <w:bookmarkEnd w:id="1394"/>
      <w:bookmarkEnd w:id="1395"/>
      <w:bookmarkEnd w:id="1396"/>
      <w:bookmarkEnd w:id="1397"/>
    </w:p>
    <w:p w14:paraId="1963E16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07A6F4E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69374F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42162DB">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1B75DA5A">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8" w:name="_Toc30381"/>
      <w:bookmarkStart w:id="1399" w:name="_Toc27314"/>
      <w:bookmarkStart w:id="1400" w:name="_Toc9708"/>
      <w:bookmarkStart w:id="1401" w:name="_Toc16330028"/>
      <w:r>
        <w:rPr>
          <w:rFonts w:hint="eastAsia" w:ascii="黑体" w:hAnsi="黑体" w:eastAsia="黑体" w:cstheme="minorEastAsia"/>
          <w:b w:val="0"/>
          <w:sz w:val="28"/>
          <w:szCs w:val="28"/>
        </w:rPr>
        <w:t>11 违约责任</w:t>
      </w:r>
      <w:bookmarkEnd w:id="1398"/>
      <w:bookmarkEnd w:id="1399"/>
      <w:bookmarkEnd w:id="1400"/>
      <w:bookmarkEnd w:id="1401"/>
    </w:p>
    <w:p w14:paraId="74AA5B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43DF4A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94BE9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7E7DA10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3F0F7A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68915F8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6EB2DAF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AF5DB33">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D8473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1514BA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6FB7E25">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6CB3C56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02" w:name="_Toc16330029"/>
      <w:bookmarkStart w:id="1403" w:name="_Toc31554"/>
      <w:bookmarkStart w:id="1404" w:name="_Toc1827"/>
      <w:bookmarkStart w:id="1405" w:name="_Toc9172"/>
      <w:r>
        <w:rPr>
          <w:rFonts w:hint="eastAsia" w:ascii="黑体" w:hAnsi="黑体" w:eastAsia="黑体" w:cstheme="minorEastAsia"/>
          <w:b w:val="0"/>
          <w:sz w:val="28"/>
          <w:szCs w:val="28"/>
        </w:rPr>
        <w:t>12 合同的终止与解除</w:t>
      </w:r>
      <w:bookmarkEnd w:id="1402"/>
      <w:bookmarkEnd w:id="1403"/>
      <w:bookmarkEnd w:id="1404"/>
      <w:bookmarkEnd w:id="1405"/>
    </w:p>
    <w:p w14:paraId="5548CD5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0741CE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EB67559">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5E10AC3C">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18D2F65F">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405FA0F9">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74175D93">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89D722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491314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3CF9C4B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3E70439D">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86DE77E">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06" w:name="_Toc16330030"/>
      <w:bookmarkStart w:id="1407" w:name="_Toc13671"/>
      <w:bookmarkStart w:id="1408" w:name="_Toc8620"/>
      <w:bookmarkStart w:id="1409" w:name="_Toc31945"/>
      <w:r>
        <w:rPr>
          <w:rFonts w:hint="eastAsia" w:ascii="黑体" w:hAnsi="黑体" w:eastAsia="黑体" w:cstheme="minorEastAsia"/>
          <w:b w:val="0"/>
          <w:sz w:val="28"/>
          <w:szCs w:val="28"/>
        </w:rPr>
        <w:t>13 不可抗力</w:t>
      </w:r>
      <w:bookmarkEnd w:id="1406"/>
      <w:bookmarkEnd w:id="1407"/>
      <w:bookmarkEnd w:id="1408"/>
      <w:bookmarkEnd w:id="1409"/>
    </w:p>
    <w:p w14:paraId="0631EE3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DE296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1610328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10" w:name="_Toc30389"/>
      <w:bookmarkStart w:id="1411" w:name="_Toc16330031"/>
      <w:bookmarkStart w:id="1412" w:name="_Toc637"/>
      <w:bookmarkStart w:id="1413" w:name="_Toc31243"/>
      <w:r>
        <w:rPr>
          <w:rFonts w:hint="eastAsia" w:ascii="黑体" w:hAnsi="黑体" w:eastAsia="黑体" w:cstheme="minorEastAsia"/>
          <w:b w:val="0"/>
          <w:sz w:val="28"/>
          <w:szCs w:val="28"/>
        </w:rPr>
        <w:t>14 通讯</w:t>
      </w:r>
      <w:bookmarkEnd w:id="1410"/>
      <w:bookmarkEnd w:id="1411"/>
      <w:bookmarkEnd w:id="1412"/>
      <w:bookmarkEnd w:id="1413"/>
    </w:p>
    <w:p w14:paraId="63849BA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503CE0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031D502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B73F2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52B59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88C83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64D55A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7A2C4DA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41BF0B2E">
      <w:pPr>
        <w:pStyle w:val="5"/>
        <w:tabs>
          <w:tab w:val="right" w:leader="dot" w:pos="9061"/>
        </w:tabs>
        <w:spacing w:before="312" w:beforeLines="100"/>
        <w:rPr>
          <w:rFonts w:ascii="黑体" w:hAnsi="黑体" w:eastAsia="黑体" w:cstheme="minorEastAsia"/>
          <w:b w:val="0"/>
          <w:sz w:val="28"/>
          <w:szCs w:val="28"/>
        </w:rPr>
      </w:pPr>
      <w:bookmarkStart w:id="1414" w:name="_Toc16330032"/>
      <w:bookmarkStart w:id="1415" w:name="_Toc9915"/>
      <w:bookmarkStart w:id="1416" w:name="_Toc11290"/>
      <w:bookmarkStart w:id="1417" w:name="_Toc12984"/>
      <w:r>
        <w:rPr>
          <w:rFonts w:hint="eastAsia" w:ascii="黑体" w:hAnsi="黑体" w:eastAsia="黑体" w:cstheme="minorEastAsia"/>
          <w:b w:val="0"/>
          <w:sz w:val="28"/>
          <w:szCs w:val="28"/>
        </w:rPr>
        <w:t>15 适用法律及争议解决</w:t>
      </w:r>
      <w:bookmarkEnd w:id="1414"/>
      <w:bookmarkEnd w:id="1415"/>
      <w:bookmarkEnd w:id="1416"/>
      <w:bookmarkEnd w:id="1417"/>
    </w:p>
    <w:p w14:paraId="6EA301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348A2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6410D8B1">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18" w:name="_Toc23765"/>
      <w:bookmarkStart w:id="1419" w:name="_Toc16330033"/>
      <w:bookmarkStart w:id="1420" w:name="_Toc23906"/>
      <w:bookmarkStart w:id="1421" w:name="_Toc18207"/>
      <w:r>
        <w:rPr>
          <w:rFonts w:hint="eastAsia" w:ascii="黑体" w:hAnsi="黑体" w:eastAsia="黑体" w:cstheme="minorEastAsia"/>
          <w:b w:val="0"/>
          <w:sz w:val="28"/>
          <w:szCs w:val="28"/>
        </w:rPr>
        <w:t>16 附件</w:t>
      </w:r>
      <w:bookmarkEnd w:id="1418"/>
      <w:bookmarkEnd w:id="1419"/>
      <w:bookmarkEnd w:id="1420"/>
      <w:bookmarkEnd w:id="1421"/>
    </w:p>
    <w:p w14:paraId="0DA086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54AC33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7F0FB2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7E6185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A9779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01CED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593D48EE">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22" w:name="_Toc17656"/>
      <w:bookmarkStart w:id="1423" w:name="_Toc27202"/>
      <w:bookmarkStart w:id="1424" w:name="_Toc16330034"/>
      <w:bookmarkStart w:id="1425" w:name="_Toc31331"/>
      <w:r>
        <w:rPr>
          <w:rFonts w:hint="eastAsia" w:ascii="黑体" w:hAnsi="黑体" w:eastAsia="黑体" w:cstheme="minorEastAsia"/>
          <w:b w:val="0"/>
          <w:sz w:val="28"/>
          <w:szCs w:val="28"/>
        </w:rPr>
        <w:t>17 其他规定</w:t>
      </w:r>
      <w:bookmarkEnd w:id="1422"/>
      <w:bookmarkEnd w:id="1423"/>
      <w:bookmarkEnd w:id="1424"/>
      <w:bookmarkEnd w:id="1425"/>
    </w:p>
    <w:p w14:paraId="0A57C5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1827ED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DA563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ABEB5E2">
      <w:pPr>
        <w:spacing w:line="360" w:lineRule="auto"/>
        <w:ind w:firstLine="453" w:firstLineChars="189"/>
        <w:rPr>
          <w:rFonts w:ascii="仿宋_GB2312" w:eastAsia="仿宋_GB2312" w:hAnsiTheme="minorEastAsia" w:cstheme="minorEastAsia"/>
          <w:sz w:val="24"/>
          <w:szCs w:val="24"/>
        </w:rPr>
      </w:pPr>
      <w:bookmarkStart w:id="1426" w:name="_Toc29136"/>
      <w:bookmarkStart w:id="1427" w:name="_Toc19077"/>
      <w:bookmarkStart w:id="1428" w:name="_Toc16330035"/>
      <w:bookmarkStart w:id="1429"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56798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1AADC8E">
      <w:pPr>
        <w:pStyle w:val="5"/>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26"/>
      <w:bookmarkEnd w:id="1427"/>
      <w:bookmarkEnd w:id="1428"/>
      <w:bookmarkEnd w:id="1429"/>
    </w:p>
    <w:p w14:paraId="2183B25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60E2BD9">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4A853A">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FA5103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214971D">
      <w:pPr>
        <w:spacing w:line="360" w:lineRule="auto"/>
        <w:ind w:firstLine="420" w:firstLineChars="200"/>
        <w:rPr>
          <w:rFonts w:asciiTheme="minorEastAsia" w:hAnsiTheme="minorEastAsia" w:cstheme="minorEastAsia"/>
          <w:sz w:val="20"/>
          <w:szCs w:val="20"/>
        </w:rPr>
      </w:pPr>
      <w:r>
        <w:rPr>
          <w:rFonts w:hint="eastAsia"/>
        </w:rPr>
        <w:t xml:space="preserve">    </w:t>
      </w:r>
    </w:p>
    <w:p w14:paraId="3533F630">
      <w:pPr>
        <w:spacing w:line="360" w:lineRule="auto"/>
        <w:rPr>
          <w:rFonts w:ascii="宋体" w:hAnsi="宋体"/>
          <w:snapToGrid w:val="0"/>
          <w:kern w:val="0"/>
          <w:sz w:val="20"/>
          <w:szCs w:val="20"/>
          <w:lang w:eastAsia="zh-Hans"/>
        </w:rPr>
      </w:pPr>
    </w:p>
    <w:p w14:paraId="6E9C060C">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53649EF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4382C776">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214C108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E0A18DC">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D835F9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75381B1D">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2880964">
      <w:pPr>
        <w:spacing w:line="360" w:lineRule="auto"/>
        <w:rPr>
          <w:rFonts w:ascii="仿宋_GB2312" w:eastAsia="仿宋_GB2312"/>
          <w:sz w:val="24"/>
          <w:szCs w:val="24"/>
        </w:rPr>
      </w:pPr>
    </w:p>
    <w:p w14:paraId="3A544595">
      <w:pPr>
        <w:pStyle w:val="5"/>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D820E8"/>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6E6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989" w:type="dxa"/>
            <w:vAlign w:val="center"/>
          </w:tcPr>
          <w:p w14:paraId="0CB3C8A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78F1AF92">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0D99C7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CCCD649">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0FC2119">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359CA8CC">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0A05732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1C7D22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D2149D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7345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3072A1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23F18C0">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F152C85">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D37FF80">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D6FF1D">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B6F6D8C">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427B7C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12185F3">
            <w:pPr>
              <w:pStyle w:val="25"/>
              <w:spacing w:line="360" w:lineRule="auto"/>
              <w:ind w:left="480" w:hanging="480"/>
              <w:jc w:val="center"/>
              <w:rPr>
                <w:rFonts w:ascii="仿宋_GB2312" w:eastAsia="仿宋_GB2312" w:hAnsiTheme="minorEastAsia" w:cstheme="minorEastAsia"/>
                <w:sz w:val="24"/>
                <w:szCs w:val="24"/>
              </w:rPr>
            </w:pPr>
          </w:p>
        </w:tc>
      </w:tr>
      <w:tr w14:paraId="2FB8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14:paraId="30D2D83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457EAAB6">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DBE9CAE">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BE1E8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00F6CB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3766429">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A6DCC20">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EBBFBA5">
            <w:pPr>
              <w:pStyle w:val="25"/>
              <w:spacing w:line="360" w:lineRule="auto"/>
              <w:ind w:left="480" w:hanging="480"/>
              <w:jc w:val="center"/>
              <w:rPr>
                <w:rFonts w:ascii="仿宋_GB2312" w:eastAsia="仿宋_GB2312" w:hAnsiTheme="minorEastAsia" w:cstheme="minorEastAsia"/>
                <w:sz w:val="24"/>
                <w:szCs w:val="24"/>
              </w:rPr>
            </w:pPr>
          </w:p>
        </w:tc>
      </w:tr>
      <w:tr w14:paraId="674A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14:paraId="64C3CE5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97BFC13">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9E05A0F">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7F2240D">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4EE0304">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0AB5501">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8AB1720">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EDF804F">
            <w:pPr>
              <w:pStyle w:val="25"/>
              <w:spacing w:line="360" w:lineRule="auto"/>
              <w:ind w:left="480" w:hanging="480"/>
              <w:jc w:val="center"/>
              <w:rPr>
                <w:rFonts w:ascii="仿宋_GB2312" w:eastAsia="仿宋_GB2312" w:hAnsiTheme="minorEastAsia" w:cstheme="minorEastAsia"/>
                <w:sz w:val="24"/>
                <w:szCs w:val="24"/>
              </w:rPr>
            </w:pPr>
          </w:p>
        </w:tc>
      </w:tr>
      <w:tr w14:paraId="5B1D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A16AC0B">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504788C0">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74B89D2">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8FC436F">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9DA3573">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AC7B7CE">
            <w:pPr>
              <w:spacing w:line="360" w:lineRule="auto"/>
              <w:jc w:val="center"/>
              <w:rPr>
                <w:rFonts w:ascii="仿宋_GB2312" w:eastAsia="仿宋_GB2312" w:hAnsiTheme="minorEastAsia" w:cstheme="minorEastAsia"/>
                <w:sz w:val="24"/>
                <w:szCs w:val="24"/>
              </w:rPr>
            </w:pPr>
          </w:p>
        </w:tc>
        <w:tc>
          <w:tcPr>
            <w:tcW w:w="708" w:type="dxa"/>
            <w:vAlign w:val="center"/>
          </w:tcPr>
          <w:p w14:paraId="481324D3">
            <w:pPr>
              <w:spacing w:line="360" w:lineRule="auto"/>
              <w:jc w:val="center"/>
              <w:rPr>
                <w:rFonts w:ascii="仿宋_GB2312" w:eastAsia="仿宋_GB2312" w:hAnsiTheme="minorEastAsia" w:cstheme="minorEastAsia"/>
                <w:sz w:val="24"/>
                <w:szCs w:val="24"/>
              </w:rPr>
            </w:pPr>
          </w:p>
        </w:tc>
        <w:tc>
          <w:tcPr>
            <w:tcW w:w="708" w:type="dxa"/>
            <w:vAlign w:val="center"/>
          </w:tcPr>
          <w:p w14:paraId="435C0108">
            <w:pPr>
              <w:spacing w:line="360" w:lineRule="auto"/>
              <w:jc w:val="center"/>
              <w:rPr>
                <w:rFonts w:ascii="仿宋_GB2312" w:eastAsia="仿宋_GB2312" w:hAnsiTheme="minorEastAsia" w:cstheme="minorEastAsia"/>
                <w:sz w:val="24"/>
                <w:szCs w:val="24"/>
              </w:rPr>
            </w:pPr>
          </w:p>
        </w:tc>
      </w:tr>
    </w:tbl>
    <w:p w14:paraId="1AFA26FF">
      <w:pPr>
        <w:rPr>
          <w:rFonts w:asciiTheme="minorEastAsia" w:hAnsiTheme="minorEastAsia" w:cstheme="minorEastAsia"/>
          <w:sz w:val="20"/>
          <w:szCs w:val="20"/>
        </w:rPr>
      </w:pPr>
      <w:bookmarkStart w:id="1430" w:name="_Toc3778"/>
      <w:bookmarkStart w:id="1431" w:name="_Toc24623"/>
      <w:bookmarkStart w:id="1432" w:name="_Toc5379"/>
      <w:bookmarkStart w:id="1433" w:name="_Toc25120"/>
      <w:bookmarkStart w:id="1434" w:name="_Toc16330037"/>
      <w:r>
        <w:rPr>
          <w:rFonts w:hint="eastAsia" w:asciiTheme="minorEastAsia" w:hAnsiTheme="minorEastAsia" w:cstheme="minorEastAsia"/>
          <w:sz w:val="20"/>
          <w:szCs w:val="20"/>
        </w:rPr>
        <w:br w:type="page"/>
      </w:r>
    </w:p>
    <w:p w14:paraId="2F45A34B">
      <w:pPr>
        <w:pStyle w:val="5"/>
        <w:tabs>
          <w:tab w:val="right" w:leader="dot" w:pos="9061"/>
        </w:tabs>
        <w:rPr>
          <w:rFonts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430"/>
      <w:bookmarkEnd w:id="1431"/>
      <w:bookmarkEnd w:id="1432"/>
      <w:bookmarkEnd w:id="1433"/>
      <w:bookmarkEnd w:id="1434"/>
      <w:r>
        <w:rPr>
          <w:rFonts w:hint="eastAsia" w:ascii="黑体" w:hAnsi="黑体" w:eastAsia="黑体" w:cstheme="minorEastAsia"/>
          <w:b w:val="0"/>
          <w:sz w:val="28"/>
          <w:szCs w:val="28"/>
        </w:rPr>
        <w:t>技术协议书</w:t>
      </w:r>
    </w:p>
    <w:p w14:paraId="71A87B74">
      <w:pPr>
        <w:ind w:right="360"/>
        <w:rPr>
          <w:rFonts w:asciiTheme="minorEastAsia" w:hAnsiTheme="minorEastAsia" w:cstheme="minorEastAsia"/>
          <w:sz w:val="20"/>
          <w:szCs w:val="20"/>
        </w:rPr>
      </w:pPr>
    </w:p>
    <w:p w14:paraId="4F3E4E30">
      <w:pPr>
        <w:jc w:val="right"/>
        <w:rPr>
          <w:rFonts w:asciiTheme="minorEastAsia" w:hAnsiTheme="minorEastAsia" w:cstheme="minorEastAsia"/>
          <w:sz w:val="20"/>
          <w:szCs w:val="20"/>
        </w:rPr>
      </w:pPr>
    </w:p>
    <w:p w14:paraId="444564D0">
      <w:pPr>
        <w:jc w:val="right"/>
        <w:rPr>
          <w:rFonts w:asciiTheme="minorEastAsia" w:hAnsiTheme="minorEastAsia" w:cstheme="minorEastAsia"/>
          <w:sz w:val="20"/>
          <w:szCs w:val="20"/>
        </w:rPr>
      </w:pPr>
    </w:p>
    <w:p w14:paraId="571F4F68">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14:paraId="4FE71ECA">
      <w:pPr>
        <w:jc w:val="right"/>
        <w:rPr>
          <w:rFonts w:asciiTheme="minorEastAsia" w:hAnsiTheme="minorEastAsia" w:cstheme="minorEastAsia"/>
          <w:sz w:val="20"/>
          <w:szCs w:val="20"/>
        </w:rPr>
      </w:pPr>
    </w:p>
    <w:p w14:paraId="29694EE5">
      <w:pPr>
        <w:wordWrap w:val="0"/>
        <w:ind w:right="480"/>
        <w:rPr>
          <w:rFonts w:asciiTheme="minorEastAsia" w:hAnsiTheme="minorEastAsia" w:cstheme="minorEastAsia"/>
          <w:sz w:val="20"/>
          <w:szCs w:val="20"/>
        </w:rPr>
      </w:pPr>
    </w:p>
    <w:p w14:paraId="402A29FE">
      <w:pPr>
        <w:jc w:val="right"/>
        <w:rPr>
          <w:rFonts w:ascii="楷体_GB2312" w:hAnsi="宋体" w:eastAsia="楷体_GB2312"/>
          <w:sz w:val="24"/>
        </w:rPr>
      </w:pPr>
      <w:bookmarkStart w:id="1435" w:name="_Toc14341849"/>
    </w:p>
    <w:p w14:paraId="3A358168">
      <w:pPr>
        <w:ind w:right="480"/>
        <w:jc w:val="center"/>
        <w:rPr>
          <w:sz w:val="24"/>
          <w:szCs w:val="24"/>
        </w:rPr>
      </w:pPr>
      <w:r>
        <w:rPr>
          <w:rFonts w:hint="eastAsia" w:ascii="楷体_GB2312" w:hAnsi="宋体" w:eastAsia="楷体_GB2312"/>
          <w:sz w:val="24"/>
        </w:rPr>
        <w:t xml:space="preserve">                                    </w:t>
      </w:r>
    </w:p>
    <w:bookmarkEnd w:id="1435"/>
    <w:p w14:paraId="28B44C8C">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77AD69B6">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298F9D5">
      <w:pPr>
        <w:pStyle w:val="2"/>
        <w:spacing w:before="8" w:after="156"/>
        <w:rPr>
          <w:rFonts w:ascii="楷体" w:hAnsi="楷体" w:eastAsia="楷体" w:cs="楷体"/>
          <w:sz w:val="44"/>
          <w:szCs w:val="28"/>
        </w:rPr>
      </w:pPr>
    </w:p>
    <w:p w14:paraId="620278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3D1079AD">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243EAF0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7260921">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AC0A14F">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8EFD4A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6C5BD913">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19FD79BA">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D204E91">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740B83E7">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7EA7DE2B">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272FF431">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01E6DFBC">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04FF6AF7">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1EC8CBB8">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6352ED4E">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AB35413">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0F5063E0">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0A5EDCB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6ABF22F">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15F0E1">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B38FF8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E2F7BBC">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AF5788B">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CF47369">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00B014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39DDF1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B5A5393">
      <w:pPr>
        <w:pStyle w:val="2"/>
        <w:spacing w:before="9" w:after="156"/>
        <w:rPr>
          <w:rFonts w:ascii="楷体" w:hAnsi="楷体" w:eastAsia="楷体" w:cs="楷体"/>
          <w:sz w:val="40"/>
          <w:szCs w:val="28"/>
        </w:rPr>
      </w:pPr>
    </w:p>
    <w:p w14:paraId="25FE9E2F">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67C261AC">
      <w:pPr>
        <w:pStyle w:val="2"/>
        <w:spacing w:after="156"/>
        <w:rPr>
          <w:rFonts w:ascii="楷体" w:hAnsi="楷体" w:eastAsia="楷体" w:cs="楷体"/>
          <w:b/>
          <w:sz w:val="24"/>
          <w:szCs w:val="28"/>
        </w:rPr>
      </w:pPr>
    </w:p>
    <w:p w14:paraId="68E44998">
      <w:pPr>
        <w:pStyle w:val="2"/>
        <w:spacing w:before="1" w:after="156"/>
        <w:rPr>
          <w:rFonts w:ascii="楷体" w:hAnsi="楷体" w:eastAsia="楷体" w:cs="楷体"/>
          <w:b/>
          <w:sz w:val="24"/>
          <w:szCs w:val="28"/>
        </w:rPr>
      </w:pPr>
    </w:p>
    <w:p w14:paraId="2D9BE410">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02CAE218">
      <w:pPr>
        <w:pStyle w:val="2"/>
        <w:spacing w:after="156"/>
        <w:rPr>
          <w:rFonts w:ascii="楷体" w:hAnsi="楷体" w:eastAsia="楷体" w:cs="楷体"/>
          <w:b/>
          <w:sz w:val="24"/>
          <w:szCs w:val="28"/>
        </w:rPr>
      </w:pPr>
    </w:p>
    <w:p w14:paraId="7633A1E5">
      <w:pPr>
        <w:pStyle w:val="2"/>
        <w:spacing w:before="4" w:after="156"/>
        <w:rPr>
          <w:rFonts w:ascii="楷体" w:hAnsi="楷体" w:eastAsia="楷体" w:cs="楷体"/>
          <w:b/>
          <w:sz w:val="24"/>
          <w:szCs w:val="28"/>
        </w:rPr>
      </w:pPr>
    </w:p>
    <w:p w14:paraId="18C13FF2">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4DC721A">
      <w:pPr>
        <w:tabs>
          <w:tab w:val="left" w:pos="5457"/>
        </w:tabs>
        <w:ind w:left="117"/>
        <w:rPr>
          <w:rFonts w:ascii="楷体" w:hAnsi="楷体" w:eastAsia="楷体" w:cs="楷体"/>
          <w:b/>
          <w:sz w:val="24"/>
          <w:szCs w:val="21"/>
        </w:rPr>
      </w:pPr>
    </w:p>
    <w:p w14:paraId="2AF221DE">
      <w:pPr>
        <w:keepNext/>
        <w:keepLines/>
        <w:jc w:val="center"/>
        <w:outlineLvl w:val="0"/>
        <w:rPr>
          <w:rFonts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3D03A7F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55"/>
    </w:p>
    <w:p w14:paraId="46F841B8">
      <w:pPr>
        <w:keepNext/>
        <w:keepLines/>
        <w:rPr>
          <w:rFonts w:ascii="Times New Roman" w:hAnsi="Times New Roman" w:eastAsia="宋体" w:cs="Times New Roman"/>
          <w:b/>
          <w:bCs/>
          <w:color w:val="000000"/>
          <w:sz w:val="24"/>
          <w:szCs w:val="24"/>
        </w:rPr>
      </w:pPr>
    </w:p>
    <w:p w14:paraId="6F19DA62">
      <w:pPr>
        <w:pStyle w:val="16"/>
        <w:rPr>
          <w:rFonts w:ascii="Times New Roman" w:hAnsi="Times New Roman" w:eastAsia="宋体" w:cs="Times New Roman"/>
          <w:b/>
          <w:bCs/>
          <w:color w:val="000000"/>
          <w:sz w:val="24"/>
          <w:szCs w:val="24"/>
        </w:rPr>
      </w:pPr>
    </w:p>
    <w:p w14:paraId="7849FDC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5AB6743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5FA08B4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00AE1EA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F2A50C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BC081B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74DBC44D">
      <w:pPr>
        <w:pStyle w:val="16"/>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350BCD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36" w:name="_Toc212369550"/>
      <w:bookmarkStart w:id="1437" w:name="_Toc353881012"/>
      <w:bookmarkStart w:id="1438" w:name="_Toc639004"/>
      <w:bookmarkStart w:id="1439"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36"/>
      <w:bookmarkEnd w:id="1437"/>
      <w:bookmarkEnd w:id="1438"/>
      <w:bookmarkEnd w:id="1439"/>
    </w:p>
    <w:p w14:paraId="1F4B2D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重汽（济南）车桥有限公司</w:t>
      </w:r>
      <w:r>
        <w:rPr>
          <w:rFonts w:hint="eastAsia" w:ascii="宋体" w:hAnsi="宋体" w:eastAsia="宋体" w:cs="Times New Roman"/>
          <w:color w:val="000000"/>
          <w:sz w:val="24"/>
          <w:szCs w:val="24"/>
        </w:rPr>
        <w:t>：</w:t>
      </w:r>
    </w:p>
    <w:p w14:paraId="5B2864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lang w:eastAsia="zh-CN"/>
        </w:rPr>
        <w:t>济南车桥公司桥壳加工线起重设备改造技改项目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40A3B4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17AD7F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73CDE0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AC3D6F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D2776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6D2C80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71584E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833E8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6A4E5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090CE3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8887E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0B966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C8E85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106BE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1520A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CCCBF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E108430">
      <w:pPr>
        <w:rPr>
          <w:rFonts w:ascii="黑体" w:hAnsi="Calibri" w:eastAsia="黑体" w:cs="Times New Roman"/>
          <w:color w:val="000000"/>
          <w:sz w:val="24"/>
          <w:szCs w:val="24"/>
        </w:rPr>
      </w:pPr>
    </w:p>
    <w:p w14:paraId="4EEEC91C">
      <w:pPr>
        <w:rPr>
          <w:rFonts w:ascii="黑体" w:hAnsi="Calibri" w:eastAsia="黑体" w:cs="Times New Roman"/>
          <w:color w:val="000000"/>
          <w:sz w:val="24"/>
          <w:szCs w:val="24"/>
        </w:rPr>
      </w:pPr>
    </w:p>
    <w:p w14:paraId="2BE9BA93">
      <w:pPr>
        <w:pStyle w:val="16"/>
        <w:rPr>
          <w:rFonts w:ascii="黑体" w:hAnsi="Calibri" w:eastAsia="黑体" w:cs="Times New Roman"/>
          <w:color w:val="000000"/>
          <w:sz w:val="24"/>
          <w:szCs w:val="24"/>
        </w:rPr>
      </w:pPr>
    </w:p>
    <w:p w14:paraId="6D6F04D9">
      <w:pPr>
        <w:pStyle w:val="16"/>
        <w:rPr>
          <w:rFonts w:ascii="黑体" w:hAnsi="Calibri" w:eastAsia="黑体" w:cs="Times New Roman"/>
          <w:color w:val="000000"/>
          <w:sz w:val="24"/>
          <w:szCs w:val="24"/>
        </w:rPr>
      </w:pPr>
    </w:p>
    <w:p w14:paraId="574D17EE">
      <w:pPr>
        <w:pStyle w:val="16"/>
        <w:rPr>
          <w:rFonts w:ascii="黑体" w:hAnsi="Calibri" w:eastAsia="黑体" w:cs="Times New Roman"/>
          <w:color w:val="000000"/>
          <w:sz w:val="24"/>
          <w:szCs w:val="24"/>
        </w:rPr>
      </w:pPr>
    </w:p>
    <w:p w14:paraId="399EA9A6">
      <w:pPr>
        <w:pStyle w:val="16"/>
        <w:rPr>
          <w:rFonts w:ascii="黑体" w:hAnsi="Calibri" w:eastAsia="黑体" w:cs="Times New Roman"/>
          <w:color w:val="000000"/>
          <w:sz w:val="24"/>
          <w:szCs w:val="24"/>
        </w:rPr>
      </w:pPr>
    </w:p>
    <w:p w14:paraId="7825E601">
      <w:pPr>
        <w:rPr>
          <w:rFonts w:ascii="黑体" w:hAnsi="Calibri" w:eastAsia="黑体" w:cs="Times New Roman"/>
          <w:color w:val="000000"/>
          <w:sz w:val="24"/>
          <w:szCs w:val="24"/>
        </w:rPr>
      </w:pPr>
    </w:p>
    <w:p w14:paraId="42BCCAF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1A0B04A">
      <w:pPr>
        <w:adjustRightInd w:val="0"/>
        <w:snapToGrid w:val="0"/>
        <w:spacing w:before="93" w:beforeLines="30" w:line="240" w:lineRule="exact"/>
        <w:jc w:val="center"/>
        <w:rPr>
          <w:rFonts w:ascii="宋体" w:hAnsi="Calibri" w:eastAsia="宋体" w:cs="Times New Roman"/>
          <w:sz w:val="24"/>
          <w:szCs w:val="20"/>
        </w:rPr>
      </w:pPr>
    </w:p>
    <w:p w14:paraId="1FFC9F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lang w:eastAsia="zh-CN"/>
        </w:rPr>
        <w:t>济南车桥公司桥壳加工线起重设备改造技改项目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red"/>
          <w:lang w:eastAsia="zh-CN"/>
        </w:rPr>
        <w:t>CGZX2025090010</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C4371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E954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9F566A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8F9C1C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3B35EB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5ED6DA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B2563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45494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DED9A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E294BE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8135C5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EACD695">
      <w:pPr>
        <w:rPr>
          <w:rFonts w:ascii="Calibri" w:hAnsi="Calibri" w:eastAsia="黑体" w:cs="Times New Roman"/>
          <w:b/>
          <w:bCs/>
          <w:color w:val="000000"/>
          <w:sz w:val="28"/>
          <w:szCs w:val="20"/>
        </w:rPr>
      </w:pPr>
    </w:p>
    <w:p w14:paraId="4023481E">
      <w:pPr>
        <w:pStyle w:val="16"/>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54117CB1">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21DBDD3">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2A1D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2C9846D">
            <w:pPr>
              <w:pStyle w:val="131"/>
              <w:spacing w:before="114"/>
              <w:ind w:left="720"/>
            </w:pPr>
            <w:r>
              <w:t xml:space="preserve">企业名称 </w:t>
            </w:r>
          </w:p>
        </w:tc>
        <w:tc>
          <w:tcPr>
            <w:tcW w:w="4680" w:type="dxa"/>
            <w:gridSpan w:val="4"/>
            <w:vAlign w:val="center"/>
          </w:tcPr>
          <w:p w14:paraId="2F32E9D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7DFC8BD">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0AB75C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C496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5EB7071">
            <w:pPr>
              <w:pStyle w:val="131"/>
              <w:spacing w:before="114"/>
              <w:ind w:left="720"/>
            </w:pPr>
            <w:r>
              <w:t xml:space="preserve">企业地址 </w:t>
            </w:r>
          </w:p>
        </w:tc>
        <w:tc>
          <w:tcPr>
            <w:tcW w:w="4680" w:type="dxa"/>
            <w:gridSpan w:val="4"/>
            <w:vAlign w:val="center"/>
          </w:tcPr>
          <w:p w14:paraId="440E3F4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9B1DE33">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3BC9D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13EB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0BBF76E">
            <w:pPr>
              <w:pStyle w:val="131"/>
              <w:spacing w:before="111"/>
              <w:ind w:left="720"/>
            </w:pPr>
            <w:r>
              <w:t xml:space="preserve">企业性质 </w:t>
            </w:r>
          </w:p>
        </w:tc>
        <w:tc>
          <w:tcPr>
            <w:tcW w:w="4680" w:type="dxa"/>
            <w:gridSpan w:val="4"/>
            <w:vAlign w:val="center"/>
          </w:tcPr>
          <w:p w14:paraId="7B2370C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9DF4223">
            <w:pPr>
              <w:pStyle w:val="1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C4135B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80FF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E7816B1">
            <w:pPr>
              <w:pStyle w:val="131"/>
              <w:spacing w:before="111"/>
              <w:ind w:left="509"/>
              <w:rPr>
                <w:highlight w:val="yellow"/>
              </w:rPr>
            </w:pPr>
            <w:r>
              <w:t xml:space="preserve">企业法人代表  </w:t>
            </w:r>
          </w:p>
        </w:tc>
        <w:tc>
          <w:tcPr>
            <w:tcW w:w="4680" w:type="dxa"/>
            <w:gridSpan w:val="4"/>
          </w:tcPr>
          <w:p w14:paraId="518697AE">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A0E3931">
            <w:pPr>
              <w:pStyle w:val="1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27FA61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B464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43B1CA0">
            <w:pPr>
              <w:pStyle w:val="131"/>
              <w:spacing w:before="114"/>
              <w:ind w:left="720"/>
            </w:pPr>
            <w:r>
              <w:t xml:space="preserve">品牌区分 </w:t>
            </w:r>
          </w:p>
        </w:tc>
        <w:tc>
          <w:tcPr>
            <w:tcW w:w="7500" w:type="dxa"/>
            <w:gridSpan w:val="6"/>
          </w:tcPr>
          <w:p w14:paraId="6E104818">
            <w:pPr>
              <w:pStyle w:val="1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1CE4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17BC7B3">
            <w:pPr>
              <w:pStyle w:val="131"/>
              <w:spacing w:before="178"/>
              <w:ind w:left="720"/>
            </w:pPr>
            <w:r>
              <w:t xml:space="preserve">品牌名称 </w:t>
            </w:r>
          </w:p>
        </w:tc>
        <w:tc>
          <w:tcPr>
            <w:tcW w:w="3583" w:type="dxa"/>
            <w:gridSpan w:val="3"/>
            <w:vAlign w:val="center"/>
          </w:tcPr>
          <w:p w14:paraId="39FE9038">
            <w:pPr>
              <w:widowControl/>
              <w:rPr>
                <w:rFonts w:ascii="宋体" w:hAnsi="宋体" w:eastAsia="仿宋_GB2312"/>
                <w:kern w:val="0"/>
                <w:szCs w:val="21"/>
                <w:lang w:bidi="ar"/>
              </w:rPr>
            </w:pPr>
          </w:p>
        </w:tc>
        <w:tc>
          <w:tcPr>
            <w:tcW w:w="1097" w:type="dxa"/>
          </w:tcPr>
          <w:p w14:paraId="3577366D">
            <w:pPr>
              <w:pStyle w:val="131"/>
              <w:spacing w:before="15"/>
              <w:ind w:left="279"/>
            </w:pPr>
            <w:r>
              <w:rPr>
                <w:spacing w:val="-2"/>
              </w:rPr>
              <w:t>质量</w:t>
            </w:r>
            <w:r>
              <w:t xml:space="preserve"> </w:t>
            </w:r>
          </w:p>
          <w:p w14:paraId="506DFFE4">
            <w:pPr>
              <w:pStyle w:val="131"/>
              <w:spacing w:before="30" w:line="277" w:lineRule="exact"/>
              <w:ind w:left="279"/>
            </w:pPr>
            <w:r>
              <w:rPr>
                <w:rFonts w:hint="eastAsia"/>
              </w:rPr>
              <w:t>体系</w:t>
            </w:r>
          </w:p>
        </w:tc>
        <w:tc>
          <w:tcPr>
            <w:tcW w:w="2820" w:type="dxa"/>
            <w:gridSpan w:val="2"/>
          </w:tcPr>
          <w:p w14:paraId="2FACE1C7">
            <w:pPr>
              <w:pStyle w:val="131"/>
              <w:spacing w:before="158"/>
              <w:jc w:val="center"/>
              <w:rPr>
                <w:sz w:val="24"/>
              </w:rPr>
            </w:pPr>
            <w:r>
              <w:rPr>
                <w:rFonts w:hint="eastAsia"/>
                <w:kern w:val="0"/>
                <w:szCs w:val="21"/>
                <w:lang w:bidi="ar"/>
              </w:rPr>
              <w:t>/</w:t>
            </w:r>
          </w:p>
        </w:tc>
      </w:tr>
      <w:tr w14:paraId="71DB3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28FD17D">
            <w:pPr>
              <w:pStyle w:val="131"/>
              <w:spacing w:before="149"/>
              <w:ind w:left="3345" w:right="3223"/>
              <w:jc w:val="center"/>
            </w:pPr>
            <w:r>
              <w:rPr>
                <w:rFonts w:hint="eastAsia"/>
                <w:szCs w:val="21"/>
              </w:rPr>
              <w:t>单位概况</w:t>
            </w:r>
          </w:p>
        </w:tc>
      </w:tr>
      <w:tr w14:paraId="22E5F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CF2C1D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4F351B7B">
            <w:pPr>
              <w:widowControl/>
              <w:textAlignment w:val="center"/>
              <w:rPr>
                <w:rFonts w:ascii="宋体" w:hAnsi="宋体" w:eastAsia="宋体" w:cs="宋体"/>
                <w:szCs w:val="21"/>
              </w:rPr>
            </w:pPr>
          </w:p>
        </w:tc>
        <w:tc>
          <w:tcPr>
            <w:tcW w:w="1530" w:type="dxa"/>
            <w:vAlign w:val="center"/>
          </w:tcPr>
          <w:p w14:paraId="236CCBD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337B097">
            <w:pPr>
              <w:widowControl/>
              <w:jc w:val="center"/>
              <w:textAlignment w:val="center"/>
              <w:rPr>
                <w:rFonts w:ascii="宋体" w:hAnsi="宋体" w:eastAsia="宋体" w:cs="宋体"/>
                <w:szCs w:val="21"/>
              </w:rPr>
            </w:pPr>
          </w:p>
        </w:tc>
        <w:tc>
          <w:tcPr>
            <w:tcW w:w="1097" w:type="dxa"/>
            <w:vAlign w:val="center"/>
          </w:tcPr>
          <w:p w14:paraId="44CF69F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158CA5F">
            <w:pPr>
              <w:widowControl/>
              <w:jc w:val="center"/>
              <w:textAlignment w:val="center"/>
              <w:rPr>
                <w:rFonts w:ascii="宋体" w:hAnsi="宋体" w:eastAsia="宋体" w:cs="宋体"/>
                <w:szCs w:val="21"/>
              </w:rPr>
            </w:pPr>
          </w:p>
        </w:tc>
      </w:tr>
      <w:tr w14:paraId="34365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2097113">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4F2E91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3023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7CEA768">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5E7159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5B0C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0258DA5">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46990F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80D2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4441F0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2819FB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21F1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BFD6ED6">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04D884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E15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1FEFD7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26CBE009">
            <w:pPr>
              <w:widowControl/>
              <w:jc w:val="left"/>
              <w:rPr>
                <w:rFonts w:ascii="宋体" w:hAnsi="宋体" w:eastAsia="宋体" w:cs="宋体"/>
                <w:kern w:val="0"/>
                <w:szCs w:val="21"/>
                <w:lang w:bidi="ar"/>
              </w:rPr>
            </w:pPr>
          </w:p>
        </w:tc>
      </w:tr>
    </w:tbl>
    <w:p w14:paraId="2ABC43FB">
      <w:pPr>
        <w:pStyle w:val="16"/>
        <w:rPr>
          <w:rFonts w:ascii="Times New Roman" w:hAnsi="Times New Roman" w:eastAsia="宋体" w:cs="Times New Roman"/>
          <w:b/>
          <w:bCs/>
          <w:color w:val="000000"/>
          <w:sz w:val="24"/>
          <w:szCs w:val="24"/>
        </w:rPr>
      </w:pPr>
    </w:p>
    <w:p w14:paraId="417B1F00">
      <w:pPr>
        <w:pStyle w:val="16"/>
        <w:rPr>
          <w:rFonts w:ascii="Times New Roman" w:hAnsi="Times New Roman" w:eastAsia="宋体" w:cs="Times New Roman"/>
          <w:b/>
          <w:bCs/>
          <w:color w:val="000000"/>
          <w:sz w:val="24"/>
          <w:szCs w:val="24"/>
        </w:rPr>
      </w:pPr>
    </w:p>
    <w:p w14:paraId="1F7C2757">
      <w:pPr>
        <w:pStyle w:val="16"/>
        <w:rPr>
          <w:rFonts w:ascii="Times New Roman" w:hAnsi="Times New Roman" w:eastAsia="宋体" w:cs="Times New Roman"/>
          <w:b/>
          <w:bCs/>
          <w:color w:val="000000"/>
          <w:sz w:val="24"/>
          <w:szCs w:val="24"/>
        </w:rPr>
      </w:pPr>
    </w:p>
    <w:p w14:paraId="07BA50B5">
      <w:pPr>
        <w:pStyle w:val="16"/>
        <w:rPr>
          <w:rFonts w:ascii="Times New Roman" w:hAnsi="Times New Roman" w:eastAsia="宋体" w:cs="Times New Roman"/>
          <w:b/>
          <w:bCs/>
          <w:color w:val="000000"/>
          <w:sz w:val="24"/>
          <w:szCs w:val="24"/>
        </w:rPr>
      </w:pPr>
    </w:p>
    <w:p w14:paraId="5C85BDB5">
      <w:pPr>
        <w:pStyle w:val="16"/>
        <w:rPr>
          <w:rFonts w:ascii="Times New Roman" w:hAnsi="Times New Roman" w:eastAsia="宋体" w:cs="Times New Roman"/>
          <w:b/>
          <w:bCs/>
          <w:color w:val="000000"/>
          <w:sz w:val="24"/>
          <w:szCs w:val="24"/>
        </w:rPr>
      </w:pPr>
    </w:p>
    <w:p w14:paraId="6F33B26F">
      <w:pPr>
        <w:pStyle w:val="16"/>
        <w:rPr>
          <w:rFonts w:ascii="Times New Roman" w:hAnsi="Times New Roman" w:eastAsia="宋体" w:cs="Times New Roman"/>
          <w:b/>
          <w:bCs/>
          <w:color w:val="000000"/>
          <w:sz w:val="24"/>
          <w:szCs w:val="24"/>
        </w:rPr>
      </w:pPr>
    </w:p>
    <w:p w14:paraId="5F44DC23">
      <w:pPr>
        <w:pStyle w:val="16"/>
        <w:rPr>
          <w:rFonts w:ascii="Times New Roman" w:hAnsi="Times New Roman" w:eastAsia="宋体" w:cs="Times New Roman"/>
          <w:b/>
          <w:bCs/>
          <w:color w:val="000000"/>
          <w:sz w:val="24"/>
          <w:szCs w:val="24"/>
        </w:rPr>
      </w:pPr>
    </w:p>
    <w:p w14:paraId="57D36444">
      <w:pPr>
        <w:pStyle w:val="16"/>
        <w:rPr>
          <w:rFonts w:ascii="Times New Roman" w:hAnsi="Times New Roman" w:eastAsia="宋体" w:cs="Times New Roman"/>
          <w:b/>
          <w:bCs/>
          <w:color w:val="000000"/>
          <w:sz w:val="24"/>
          <w:szCs w:val="24"/>
        </w:rPr>
      </w:pPr>
    </w:p>
    <w:p w14:paraId="2F213BF3">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4346B7F9">
      <w:pPr>
        <w:pStyle w:val="16"/>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1A5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4D6A50F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22E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E72208F">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12680883">
            <w:pPr>
              <w:spacing w:line="440" w:lineRule="exact"/>
              <w:jc w:val="center"/>
              <w:rPr>
                <w:rFonts w:ascii="宋体" w:hAnsi="宋体"/>
                <w:color w:val="000000"/>
                <w:sz w:val="24"/>
                <w:szCs w:val="24"/>
              </w:rPr>
            </w:pPr>
          </w:p>
        </w:tc>
      </w:tr>
      <w:tr w14:paraId="582A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A4C2B3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4166F412">
            <w:pPr>
              <w:spacing w:line="440" w:lineRule="exact"/>
              <w:jc w:val="center"/>
              <w:rPr>
                <w:rFonts w:ascii="宋体" w:hAnsi="宋体"/>
                <w:color w:val="000000"/>
                <w:sz w:val="24"/>
                <w:szCs w:val="24"/>
              </w:rPr>
            </w:pPr>
          </w:p>
        </w:tc>
      </w:tr>
      <w:tr w14:paraId="1442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1CDEC6C">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BBB0522">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5C6EB058">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304D8EC">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0590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E8CE47">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1737E3B4">
            <w:pPr>
              <w:spacing w:line="440" w:lineRule="exact"/>
              <w:jc w:val="center"/>
              <w:rPr>
                <w:rFonts w:ascii="宋体" w:hAnsi="宋体"/>
                <w:color w:val="000000"/>
                <w:sz w:val="24"/>
                <w:szCs w:val="24"/>
              </w:rPr>
            </w:pPr>
          </w:p>
        </w:tc>
        <w:tc>
          <w:tcPr>
            <w:tcW w:w="1288" w:type="dxa"/>
          </w:tcPr>
          <w:p w14:paraId="551958C2">
            <w:pPr>
              <w:spacing w:line="440" w:lineRule="exact"/>
              <w:jc w:val="center"/>
              <w:rPr>
                <w:rFonts w:ascii="宋体" w:hAnsi="宋体"/>
                <w:color w:val="000000"/>
                <w:sz w:val="24"/>
                <w:szCs w:val="24"/>
              </w:rPr>
            </w:pPr>
          </w:p>
        </w:tc>
        <w:tc>
          <w:tcPr>
            <w:tcW w:w="1288" w:type="dxa"/>
          </w:tcPr>
          <w:p w14:paraId="77E837ED">
            <w:pPr>
              <w:spacing w:line="440" w:lineRule="exact"/>
              <w:jc w:val="center"/>
              <w:rPr>
                <w:rFonts w:ascii="宋体" w:hAnsi="宋体"/>
                <w:color w:val="000000"/>
                <w:sz w:val="24"/>
                <w:szCs w:val="24"/>
              </w:rPr>
            </w:pPr>
          </w:p>
        </w:tc>
      </w:tr>
      <w:tr w14:paraId="03C2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34C03B">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7A7D3C9">
            <w:pPr>
              <w:spacing w:line="440" w:lineRule="exact"/>
              <w:jc w:val="center"/>
              <w:rPr>
                <w:rFonts w:ascii="宋体" w:hAnsi="宋体"/>
                <w:color w:val="000000"/>
                <w:sz w:val="24"/>
                <w:szCs w:val="24"/>
              </w:rPr>
            </w:pPr>
          </w:p>
        </w:tc>
        <w:tc>
          <w:tcPr>
            <w:tcW w:w="1288" w:type="dxa"/>
          </w:tcPr>
          <w:p w14:paraId="29A2671F">
            <w:pPr>
              <w:spacing w:line="440" w:lineRule="exact"/>
              <w:jc w:val="center"/>
              <w:rPr>
                <w:rFonts w:ascii="宋体" w:hAnsi="宋体"/>
                <w:color w:val="000000"/>
                <w:sz w:val="24"/>
                <w:szCs w:val="24"/>
              </w:rPr>
            </w:pPr>
          </w:p>
        </w:tc>
        <w:tc>
          <w:tcPr>
            <w:tcW w:w="1288" w:type="dxa"/>
          </w:tcPr>
          <w:p w14:paraId="0DEC5016">
            <w:pPr>
              <w:spacing w:line="440" w:lineRule="exact"/>
              <w:jc w:val="center"/>
              <w:rPr>
                <w:rFonts w:ascii="宋体" w:hAnsi="宋体"/>
                <w:color w:val="000000"/>
                <w:sz w:val="24"/>
                <w:szCs w:val="24"/>
              </w:rPr>
            </w:pPr>
          </w:p>
        </w:tc>
      </w:tr>
      <w:tr w14:paraId="6BE7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EF441F1">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94E069A">
            <w:pPr>
              <w:spacing w:line="440" w:lineRule="exact"/>
              <w:jc w:val="center"/>
              <w:rPr>
                <w:rFonts w:ascii="宋体" w:hAnsi="宋体"/>
                <w:color w:val="000000"/>
                <w:sz w:val="24"/>
                <w:szCs w:val="24"/>
                <w:highlight w:val="yellow"/>
              </w:rPr>
            </w:pPr>
          </w:p>
        </w:tc>
        <w:tc>
          <w:tcPr>
            <w:tcW w:w="1288" w:type="dxa"/>
          </w:tcPr>
          <w:p w14:paraId="30FEBC7F">
            <w:pPr>
              <w:spacing w:line="440" w:lineRule="exact"/>
              <w:jc w:val="center"/>
              <w:rPr>
                <w:rFonts w:ascii="宋体" w:hAnsi="宋体"/>
                <w:color w:val="000000"/>
                <w:sz w:val="24"/>
                <w:szCs w:val="24"/>
                <w:highlight w:val="yellow"/>
              </w:rPr>
            </w:pPr>
          </w:p>
        </w:tc>
        <w:tc>
          <w:tcPr>
            <w:tcW w:w="1288" w:type="dxa"/>
          </w:tcPr>
          <w:p w14:paraId="2E55B567">
            <w:pPr>
              <w:spacing w:line="440" w:lineRule="exact"/>
              <w:jc w:val="center"/>
              <w:rPr>
                <w:rFonts w:ascii="宋体" w:hAnsi="宋体"/>
                <w:color w:val="000000"/>
                <w:sz w:val="24"/>
                <w:szCs w:val="24"/>
                <w:highlight w:val="yellow"/>
              </w:rPr>
            </w:pPr>
          </w:p>
        </w:tc>
      </w:tr>
      <w:tr w14:paraId="01F8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5DFD38">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ADE1FDD">
            <w:pPr>
              <w:spacing w:line="440" w:lineRule="exact"/>
              <w:jc w:val="center"/>
              <w:rPr>
                <w:rFonts w:ascii="宋体" w:hAnsi="宋体"/>
                <w:color w:val="000000"/>
                <w:sz w:val="24"/>
                <w:szCs w:val="24"/>
              </w:rPr>
            </w:pPr>
          </w:p>
        </w:tc>
        <w:tc>
          <w:tcPr>
            <w:tcW w:w="1288" w:type="dxa"/>
          </w:tcPr>
          <w:p w14:paraId="02BEB5CD">
            <w:pPr>
              <w:spacing w:line="440" w:lineRule="exact"/>
              <w:jc w:val="center"/>
              <w:rPr>
                <w:rFonts w:ascii="宋体" w:hAnsi="宋体"/>
                <w:color w:val="000000"/>
                <w:sz w:val="24"/>
                <w:szCs w:val="24"/>
              </w:rPr>
            </w:pPr>
          </w:p>
        </w:tc>
        <w:tc>
          <w:tcPr>
            <w:tcW w:w="1288" w:type="dxa"/>
          </w:tcPr>
          <w:p w14:paraId="733AF2E7">
            <w:pPr>
              <w:spacing w:line="440" w:lineRule="exact"/>
              <w:jc w:val="center"/>
              <w:rPr>
                <w:rFonts w:ascii="宋体" w:hAnsi="宋体"/>
                <w:color w:val="000000"/>
                <w:sz w:val="24"/>
                <w:szCs w:val="24"/>
              </w:rPr>
            </w:pPr>
          </w:p>
        </w:tc>
      </w:tr>
      <w:tr w14:paraId="3FB4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033888E">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5405772">
            <w:pPr>
              <w:spacing w:line="440" w:lineRule="exact"/>
              <w:jc w:val="center"/>
              <w:rPr>
                <w:rFonts w:ascii="宋体" w:hAnsi="宋体"/>
                <w:color w:val="000000"/>
                <w:sz w:val="24"/>
                <w:szCs w:val="24"/>
              </w:rPr>
            </w:pPr>
          </w:p>
        </w:tc>
        <w:tc>
          <w:tcPr>
            <w:tcW w:w="1288" w:type="dxa"/>
          </w:tcPr>
          <w:p w14:paraId="3D138BC0">
            <w:pPr>
              <w:spacing w:line="440" w:lineRule="exact"/>
              <w:jc w:val="center"/>
              <w:rPr>
                <w:rFonts w:ascii="宋体" w:hAnsi="宋体"/>
                <w:color w:val="000000"/>
                <w:sz w:val="24"/>
                <w:szCs w:val="24"/>
              </w:rPr>
            </w:pPr>
          </w:p>
        </w:tc>
        <w:tc>
          <w:tcPr>
            <w:tcW w:w="1288" w:type="dxa"/>
          </w:tcPr>
          <w:p w14:paraId="76DEA9D3">
            <w:pPr>
              <w:spacing w:line="440" w:lineRule="exact"/>
              <w:jc w:val="center"/>
              <w:rPr>
                <w:rFonts w:ascii="宋体" w:hAnsi="宋体"/>
                <w:color w:val="000000"/>
                <w:sz w:val="24"/>
                <w:szCs w:val="24"/>
              </w:rPr>
            </w:pPr>
          </w:p>
        </w:tc>
      </w:tr>
      <w:tr w14:paraId="620D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0181C4">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D9D149A">
            <w:pPr>
              <w:spacing w:line="440" w:lineRule="exact"/>
              <w:jc w:val="center"/>
              <w:rPr>
                <w:rFonts w:ascii="宋体" w:hAnsi="宋体"/>
                <w:color w:val="000000"/>
                <w:sz w:val="24"/>
                <w:szCs w:val="24"/>
                <w:highlight w:val="yellow"/>
              </w:rPr>
            </w:pPr>
          </w:p>
        </w:tc>
        <w:tc>
          <w:tcPr>
            <w:tcW w:w="1288" w:type="dxa"/>
          </w:tcPr>
          <w:p w14:paraId="0D0E3799">
            <w:pPr>
              <w:spacing w:line="440" w:lineRule="exact"/>
              <w:jc w:val="center"/>
              <w:rPr>
                <w:rFonts w:ascii="宋体" w:hAnsi="宋体"/>
                <w:color w:val="000000"/>
                <w:sz w:val="24"/>
                <w:szCs w:val="24"/>
                <w:highlight w:val="yellow"/>
              </w:rPr>
            </w:pPr>
          </w:p>
        </w:tc>
        <w:tc>
          <w:tcPr>
            <w:tcW w:w="1288" w:type="dxa"/>
          </w:tcPr>
          <w:p w14:paraId="2E7D2DCA">
            <w:pPr>
              <w:spacing w:line="440" w:lineRule="exact"/>
              <w:jc w:val="center"/>
              <w:rPr>
                <w:rFonts w:ascii="宋体" w:hAnsi="宋体"/>
                <w:color w:val="000000"/>
                <w:sz w:val="24"/>
                <w:szCs w:val="24"/>
                <w:highlight w:val="yellow"/>
              </w:rPr>
            </w:pPr>
          </w:p>
        </w:tc>
      </w:tr>
      <w:tr w14:paraId="1108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742E60">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695678FD">
            <w:pPr>
              <w:spacing w:line="440" w:lineRule="exact"/>
              <w:jc w:val="center"/>
              <w:rPr>
                <w:rFonts w:ascii="宋体" w:hAnsi="宋体"/>
                <w:color w:val="000000"/>
                <w:sz w:val="24"/>
                <w:szCs w:val="24"/>
                <w:highlight w:val="yellow"/>
              </w:rPr>
            </w:pPr>
          </w:p>
        </w:tc>
        <w:tc>
          <w:tcPr>
            <w:tcW w:w="1288" w:type="dxa"/>
          </w:tcPr>
          <w:p w14:paraId="650B6299">
            <w:pPr>
              <w:spacing w:line="440" w:lineRule="exact"/>
              <w:jc w:val="center"/>
              <w:rPr>
                <w:rFonts w:ascii="宋体" w:hAnsi="宋体"/>
                <w:color w:val="000000"/>
                <w:sz w:val="24"/>
                <w:szCs w:val="24"/>
                <w:highlight w:val="yellow"/>
              </w:rPr>
            </w:pPr>
          </w:p>
        </w:tc>
        <w:tc>
          <w:tcPr>
            <w:tcW w:w="1288" w:type="dxa"/>
          </w:tcPr>
          <w:p w14:paraId="1D3A3E5A">
            <w:pPr>
              <w:spacing w:line="440" w:lineRule="exact"/>
              <w:jc w:val="center"/>
              <w:rPr>
                <w:rFonts w:ascii="宋体" w:hAnsi="宋体"/>
                <w:color w:val="000000"/>
                <w:sz w:val="24"/>
                <w:szCs w:val="24"/>
                <w:highlight w:val="yellow"/>
              </w:rPr>
            </w:pPr>
          </w:p>
        </w:tc>
      </w:tr>
      <w:tr w14:paraId="2936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8F56D0">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8F93518">
            <w:pPr>
              <w:spacing w:line="440" w:lineRule="exact"/>
              <w:jc w:val="center"/>
              <w:rPr>
                <w:rFonts w:ascii="宋体" w:hAnsi="宋体"/>
                <w:color w:val="000000"/>
                <w:sz w:val="24"/>
                <w:szCs w:val="24"/>
              </w:rPr>
            </w:pPr>
          </w:p>
        </w:tc>
        <w:tc>
          <w:tcPr>
            <w:tcW w:w="1288" w:type="dxa"/>
          </w:tcPr>
          <w:p w14:paraId="10C89A17">
            <w:pPr>
              <w:spacing w:line="440" w:lineRule="exact"/>
              <w:jc w:val="center"/>
              <w:rPr>
                <w:rFonts w:ascii="宋体" w:hAnsi="宋体"/>
                <w:color w:val="000000"/>
                <w:sz w:val="24"/>
                <w:szCs w:val="24"/>
              </w:rPr>
            </w:pPr>
          </w:p>
        </w:tc>
        <w:tc>
          <w:tcPr>
            <w:tcW w:w="1288" w:type="dxa"/>
          </w:tcPr>
          <w:p w14:paraId="1B6A6F4B">
            <w:pPr>
              <w:spacing w:line="440" w:lineRule="exact"/>
              <w:jc w:val="center"/>
              <w:rPr>
                <w:rFonts w:ascii="宋体" w:hAnsi="宋体"/>
                <w:color w:val="000000"/>
                <w:sz w:val="24"/>
                <w:szCs w:val="24"/>
              </w:rPr>
            </w:pPr>
          </w:p>
        </w:tc>
      </w:tr>
      <w:tr w14:paraId="1888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699DA0E">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79049231">
            <w:pPr>
              <w:spacing w:line="440" w:lineRule="exact"/>
              <w:jc w:val="center"/>
              <w:rPr>
                <w:rFonts w:ascii="宋体" w:hAnsi="宋体"/>
                <w:color w:val="000000"/>
                <w:sz w:val="24"/>
                <w:szCs w:val="24"/>
              </w:rPr>
            </w:pPr>
          </w:p>
        </w:tc>
        <w:tc>
          <w:tcPr>
            <w:tcW w:w="1288" w:type="dxa"/>
          </w:tcPr>
          <w:p w14:paraId="62F2EDAE">
            <w:pPr>
              <w:spacing w:line="440" w:lineRule="exact"/>
              <w:jc w:val="center"/>
              <w:rPr>
                <w:rFonts w:ascii="宋体" w:hAnsi="宋体"/>
                <w:color w:val="000000"/>
                <w:sz w:val="24"/>
                <w:szCs w:val="24"/>
              </w:rPr>
            </w:pPr>
          </w:p>
        </w:tc>
        <w:tc>
          <w:tcPr>
            <w:tcW w:w="1288" w:type="dxa"/>
          </w:tcPr>
          <w:p w14:paraId="2E49D0D6">
            <w:pPr>
              <w:spacing w:line="440" w:lineRule="exact"/>
              <w:jc w:val="center"/>
              <w:rPr>
                <w:rFonts w:ascii="宋体" w:hAnsi="宋体"/>
                <w:color w:val="000000"/>
                <w:sz w:val="24"/>
                <w:szCs w:val="24"/>
              </w:rPr>
            </w:pPr>
          </w:p>
        </w:tc>
      </w:tr>
      <w:tr w14:paraId="03D3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5AB0CF7C">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30CF734">
            <w:pPr>
              <w:spacing w:line="440" w:lineRule="exact"/>
              <w:jc w:val="center"/>
              <w:rPr>
                <w:rFonts w:ascii="宋体" w:hAnsi="宋体"/>
                <w:color w:val="000000"/>
                <w:sz w:val="24"/>
                <w:szCs w:val="24"/>
              </w:rPr>
            </w:pPr>
          </w:p>
        </w:tc>
        <w:tc>
          <w:tcPr>
            <w:tcW w:w="1288" w:type="dxa"/>
          </w:tcPr>
          <w:p w14:paraId="4736148B">
            <w:pPr>
              <w:spacing w:line="440" w:lineRule="exact"/>
              <w:jc w:val="center"/>
              <w:rPr>
                <w:rFonts w:ascii="宋体" w:hAnsi="宋体"/>
                <w:color w:val="000000"/>
                <w:sz w:val="24"/>
                <w:szCs w:val="24"/>
              </w:rPr>
            </w:pPr>
          </w:p>
        </w:tc>
        <w:tc>
          <w:tcPr>
            <w:tcW w:w="1288" w:type="dxa"/>
          </w:tcPr>
          <w:p w14:paraId="1E300DA9">
            <w:pPr>
              <w:spacing w:line="440" w:lineRule="exact"/>
              <w:jc w:val="center"/>
              <w:rPr>
                <w:rFonts w:ascii="宋体" w:hAnsi="宋体"/>
                <w:color w:val="000000"/>
                <w:sz w:val="24"/>
                <w:szCs w:val="24"/>
              </w:rPr>
            </w:pPr>
          </w:p>
        </w:tc>
      </w:tr>
    </w:tbl>
    <w:p w14:paraId="2647BAC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B2DDA0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F132FB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26A1833">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4BB09C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EAB7257">
      <w:pPr>
        <w:spacing w:line="240" w:lineRule="exact"/>
        <w:jc w:val="center"/>
        <w:rPr>
          <w:rFonts w:ascii="宋体" w:hAnsi="Calibri" w:eastAsia="宋体" w:cs="Times New Roman"/>
          <w:b/>
          <w:bCs/>
          <w:sz w:val="36"/>
          <w:szCs w:val="20"/>
        </w:rPr>
      </w:pPr>
    </w:p>
    <w:p w14:paraId="12E8414E">
      <w:pPr>
        <w:spacing w:line="360" w:lineRule="auto"/>
        <w:rPr>
          <w:rFonts w:hint="eastAsia" w:ascii="宋体" w:hAnsi="宋体" w:eastAsia="宋体" w:cs="宋体"/>
          <w:sz w:val="24"/>
          <w:szCs w:val="24"/>
          <w:u w:val="single"/>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济南车桥公司桥壳加工线起重设备改造技改项目</w:t>
      </w:r>
    </w:p>
    <w:p w14:paraId="06ED202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重汽（济南）车桥有限公司</w:t>
      </w:r>
      <w:r>
        <w:rPr>
          <w:rFonts w:hint="eastAsia" w:ascii="宋体" w:hAnsi="宋体" w:eastAsia="宋体" w:cs="Times New Roman"/>
          <w:b/>
          <w:bCs/>
          <w:sz w:val="24"/>
          <w:szCs w:val="20"/>
        </w:rPr>
        <w:t>：</w:t>
      </w:r>
    </w:p>
    <w:p w14:paraId="3A1B9D8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0A77FA3">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121FFA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C321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B712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7A81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D9C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46AA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224A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79172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3397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CA14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88F7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0CEE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F3B9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F46FF5">
      <w:pPr>
        <w:spacing w:line="360" w:lineRule="auto"/>
        <w:ind w:firstLine="480" w:firstLineChars="200"/>
        <w:rPr>
          <w:rFonts w:ascii="宋体" w:hAnsi="宋体" w:eastAsia="宋体" w:cs="Times New Roman"/>
          <w:sz w:val="24"/>
          <w:szCs w:val="20"/>
          <w:u w:val="single"/>
        </w:rPr>
      </w:pPr>
    </w:p>
    <w:p w14:paraId="060C7B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33EA0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16DB9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EE77244">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231E27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14:paraId="2B992A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济南车桥公司桥壳加工线起重设备改造技改项目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3D30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CE0B626">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DF21AF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6C0AB8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2A913F7">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EB7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C598089">
            <w:pPr>
              <w:jc w:val="center"/>
              <w:rPr>
                <w:rFonts w:ascii="Times New Roman" w:hAnsi="Times New Roman" w:eastAsia="宋体" w:cs="Times New Roman"/>
                <w:b/>
                <w:sz w:val="24"/>
                <w:szCs w:val="20"/>
              </w:rPr>
            </w:pPr>
          </w:p>
        </w:tc>
        <w:tc>
          <w:tcPr>
            <w:tcW w:w="3449" w:type="dxa"/>
          </w:tcPr>
          <w:p w14:paraId="2A7A901C">
            <w:pPr>
              <w:jc w:val="center"/>
              <w:rPr>
                <w:rFonts w:ascii="Times New Roman" w:hAnsi="Times New Roman" w:eastAsia="宋体" w:cs="Times New Roman"/>
                <w:b/>
                <w:sz w:val="24"/>
                <w:szCs w:val="20"/>
              </w:rPr>
            </w:pPr>
          </w:p>
        </w:tc>
        <w:tc>
          <w:tcPr>
            <w:tcW w:w="2414" w:type="dxa"/>
          </w:tcPr>
          <w:p w14:paraId="7F26E2BB">
            <w:pPr>
              <w:jc w:val="center"/>
              <w:rPr>
                <w:rFonts w:ascii="Times New Roman" w:hAnsi="Times New Roman" w:eastAsia="宋体" w:cs="Times New Roman"/>
                <w:b/>
                <w:sz w:val="24"/>
                <w:szCs w:val="20"/>
              </w:rPr>
            </w:pPr>
          </w:p>
        </w:tc>
        <w:tc>
          <w:tcPr>
            <w:tcW w:w="1608" w:type="dxa"/>
          </w:tcPr>
          <w:p w14:paraId="1A592F2F">
            <w:pPr>
              <w:jc w:val="center"/>
              <w:rPr>
                <w:rFonts w:ascii="Times New Roman" w:hAnsi="Times New Roman" w:eastAsia="宋体" w:cs="Times New Roman"/>
                <w:b/>
                <w:sz w:val="24"/>
                <w:szCs w:val="20"/>
              </w:rPr>
            </w:pPr>
          </w:p>
        </w:tc>
      </w:tr>
      <w:tr w14:paraId="12C9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F24D71">
            <w:pPr>
              <w:jc w:val="center"/>
              <w:rPr>
                <w:rFonts w:ascii="Times New Roman" w:hAnsi="Times New Roman" w:eastAsia="宋体" w:cs="Times New Roman"/>
                <w:b/>
                <w:sz w:val="24"/>
                <w:szCs w:val="20"/>
              </w:rPr>
            </w:pPr>
          </w:p>
        </w:tc>
        <w:tc>
          <w:tcPr>
            <w:tcW w:w="3449" w:type="dxa"/>
          </w:tcPr>
          <w:p w14:paraId="3B91F749">
            <w:pPr>
              <w:jc w:val="center"/>
              <w:rPr>
                <w:rFonts w:ascii="Times New Roman" w:hAnsi="Times New Roman" w:eastAsia="宋体" w:cs="Times New Roman"/>
                <w:b/>
                <w:sz w:val="24"/>
                <w:szCs w:val="20"/>
              </w:rPr>
            </w:pPr>
          </w:p>
        </w:tc>
        <w:tc>
          <w:tcPr>
            <w:tcW w:w="2414" w:type="dxa"/>
          </w:tcPr>
          <w:p w14:paraId="24DB108F">
            <w:pPr>
              <w:jc w:val="center"/>
              <w:rPr>
                <w:rFonts w:ascii="Times New Roman" w:hAnsi="Times New Roman" w:eastAsia="宋体" w:cs="Times New Roman"/>
                <w:b/>
                <w:sz w:val="24"/>
                <w:szCs w:val="20"/>
              </w:rPr>
            </w:pPr>
          </w:p>
        </w:tc>
        <w:tc>
          <w:tcPr>
            <w:tcW w:w="1608" w:type="dxa"/>
          </w:tcPr>
          <w:p w14:paraId="5FCE0DA5">
            <w:pPr>
              <w:jc w:val="center"/>
              <w:rPr>
                <w:rFonts w:ascii="Times New Roman" w:hAnsi="Times New Roman" w:eastAsia="宋体" w:cs="Times New Roman"/>
                <w:b/>
                <w:sz w:val="24"/>
                <w:szCs w:val="20"/>
              </w:rPr>
            </w:pPr>
          </w:p>
        </w:tc>
      </w:tr>
      <w:tr w14:paraId="7708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6FDEFA0">
            <w:pPr>
              <w:jc w:val="center"/>
              <w:rPr>
                <w:rFonts w:ascii="Times New Roman" w:hAnsi="Times New Roman" w:eastAsia="宋体" w:cs="Times New Roman"/>
                <w:b/>
                <w:sz w:val="24"/>
                <w:szCs w:val="20"/>
              </w:rPr>
            </w:pPr>
          </w:p>
        </w:tc>
        <w:tc>
          <w:tcPr>
            <w:tcW w:w="3449" w:type="dxa"/>
          </w:tcPr>
          <w:p w14:paraId="2464C71F">
            <w:pPr>
              <w:jc w:val="center"/>
              <w:rPr>
                <w:rFonts w:ascii="Times New Roman" w:hAnsi="Times New Roman" w:eastAsia="宋体" w:cs="Times New Roman"/>
                <w:b/>
                <w:sz w:val="24"/>
                <w:szCs w:val="20"/>
              </w:rPr>
            </w:pPr>
          </w:p>
        </w:tc>
        <w:tc>
          <w:tcPr>
            <w:tcW w:w="2414" w:type="dxa"/>
          </w:tcPr>
          <w:p w14:paraId="30A37123">
            <w:pPr>
              <w:jc w:val="center"/>
              <w:rPr>
                <w:rFonts w:ascii="Times New Roman" w:hAnsi="Times New Roman" w:eastAsia="宋体" w:cs="Times New Roman"/>
                <w:b/>
                <w:sz w:val="24"/>
                <w:szCs w:val="20"/>
              </w:rPr>
            </w:pPr>
          </w:p>
        </w:tc>
        <w:tc>
          <w:tcPr>
            <w:tcW w:w="1608" w:type="dxa"/>
          </w:tcPr>
          <w:p w14:paraId="249BCD61">
            <w:pPr>
              <w:jc w:val="center"/>
              <w:rPr>
                <w:rFonts w:ascii="Times New Roman" w:hAnsi="Times New Roman" w:eastAsia="宋体" w:cs="Times New Roman"/>
                <w:b/>
                <w:sz w:val="24"/>
                <w:szCs w:val="20"/>
              </w:rPr>
            </w:pPr>
          </w:p>
        </w:tc>
      </w:tr>
      <w:tr w14:paraId="77B4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22F2B90">
            <w:pPr>
              <w:jc w:val="center"/>
              <w:rPr>
                <w:rFonts w:ascii="Times New Roman" w:hAnsi="Times New Roman" w:eastAsia="宋体" w:cs="Times New Roman"/>
                <w:b/>
                <w:sz w:val="24"/>
                <w:szCs w:val="20"/>
              </w:rPr>
            </w:pPr>
          </w:p>
        </w:tc>
        <w:tc>
          <w:tcPr>
            <w:tcW w:w="3449" w:type="dxa"/>
          </w:tcPr>
          <w:p w14:paraId="4ABF7EBE">
            <w:pPr>
              <w:jc w:val="center"/>
              <w:rPr>
                <w:rFonts w:ascii="Times New Roman" w:hAnsi="Times New Roman" w:eastAsia="宋体" w:cs="Times New Roman"/>
                <w:b/>
                <w:sz w:val="24"/>
                <w:szCs w:val="20"/>
              </w:rPr>
            </w:pPr>
          </w:p>
        </w:tc>
        <w:tc>
          <w:tcPr>
            <w:tcW w:w="2414" w:type="dxa"/>
          </w:tcPr>
          <w:p w14:paraId="27D7DDE2">
            <w:pPr>
              <w:jc w:val="center"/>
              <w:rPr>
                <w:rFonts w:ascii="Times New Roman" w:hAnsi="Times New Roman" w:eastAsia="宋体" w:cs="Times New Roman"/>
                <w:b/>
                <w:sz w:val="24"/>
                <w:szCs w:val="20"/>
              </w:rPr>
            </w:pPr>
          </w:p>
        </w:tc>
        <w:tc>
          <w:tcPr>
            <w:tcW w:w="1608" w:type="dxa"/>
          </w:tcPr>
          <w:p w14:paraId="0760F6F7">
            <w:pPr>
              <w:jc w:val="center"/>
              <w:rPr>
                <w:rFonts w:ascii="Times New Roman" w:hAnsi="Times New Roman" w:eastAsia="宋体" w:cs="Times New Roman"/>
                <w:b/>
                <w:sz w:val="24"/>
                <w:szCs w:val="20"/>
              </w:rPr>
            </w:pPr>
          </w:p>
        </w:tc>
      </w:tr>
      <w:tr w14:paraId="6FE0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9B9D75">
            <w:pPr>
              <w:jc w:val="center"/>
              <w:rPr>
                <w:rFonts w:ascii="Times New Roman" w:hAnsi="Times New Roman" w:eastAsia="宋体" w:cs="Times New Roman"/>
                <w:b/>
                <w:sz w:val="24"/>
                <w:szCs w:val="20"/>
              </w:rPr>
            </w:pPr>
          </w:p>
        </w:tc>
        <w:tc>
          <w:tcPr>
            <w:tcW w:w="3449" w:type="dxa"/>
          </w:tcPr>
          <w:p w14:paraId="686434CA">
            <w:pPr>
              <w:jc w:val="center"/>
              <w:rPr>
                <w:rFonts w:ascii="Times New Roman" w:hAnsi="Times New Roman" w:eastAsia="宋体" w:cs="Times New Roman"/>
                <w:b/>
                <w:sz w:val="24"/>
                <w:szCs w:val="20"/>
              </w:rPr>
            </w:pPr>
          </w:p>
        </w:tc>
        <w:tc>
          <w:tcPr>
            <w:tcW w:w="2414" w:type="dxa"/>
          </w:tcPr>
          <w:p w14:paraId="4B5E45C8">
            <w:pPr>
              <w:jc w:val="center"/>
              <w:rPr>
                <w:rFonts w:ascii="Times New Roman" w:hAnsi="Times New Roman" w:eastAsia="宋体" w:cs="Times New Roman"/>
                <w:b/>
                <w:sz w:val="24"/>
                <w:szCs w:val="20"/>
              </w:rPr>
            </w:pPr>
          </w:p>
        </w:tc>
        <w:tc>
          <w:tcPr>
            <w:tcW w:w="1608" w:type="dxa"/>
          </w:tcPr>
          <w:p w14:paraId="41129F82">
            <w:pPr>
              <w:jc w:val="center"/>
              <w:rPr>
                <w:rFonts w:ascii="Times New Roman" w:hAnsi="Times New Roman" w:eastAsia="宋体" w:cs="Times New Roman"/>
                <w:b/>
                <w:sz w:val="24"/>
                <w:szCs w:val="20"/>
              </w:rPr>
            </w:pPr>
          </w:p>
        </w:tc>
      </w:tr>
      <w:tr w14:paraId="5CB0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9CD418">
            <w:pPr>
              <w:jc w:val="center"/>
              <w:rPr>
                <w:rFonts w:ascii="Times New Roman" w:hAnsi="Times New Roman" w:eastAsia="宋体" w:cs="Times New Roman"/>
                <w:b/>
                <w:sz w:val="24"/>
                <w:szCs w:val="20"/>
              </w:rPr>
            </w:pPr>
          </w:p>
        </w:tc>
        <w:tc>
          <w:tcPr>
            <w:tcW w:w="3449" w:type="dxa"/>
          </w:tcPr>
          <w:p w14:paraId="7AD2AF20">
            <w:pPr>
              <w:jc w:val="center"/>
              <w:rPr>
                <w:rFonts w:ascii="Times New Roman" w:hAnsi="Times New Roman" w:eastAsia="宋体" w:cs="Times New Roman"/>
                <w:b/>
                <w:sz w:val="24"/>
                <w:szCs w:val="20"/>
              </w:rPr>
            </w:pPr>
          </w:p>
        </w:tc>
        <w:tc>
          <w:tcPr>
            <w:tcW w:w="2414" w:type="dxa"/>
          </w:tcPr>
          <w:p w14:paraId="41F90813">
            <w:pPr>
              <w:jc w:val="center"/>
              <w:rPr>
                <w:rFonts w:ascii="Times New Roman" w:hAnsi="Times New Roman" w:eastAsia="宋体" w:cs="Times New Roman"/>
                <w:b/>
                <w:sz w:val="24"/>
                <w:szCs w:val="20"/>
              </w:rPr>
            </w:pPr>
          </w:p>
        </w:tc>
        <w:tc>
          <w:tcPr>
            <w:tcW w:w="1608" w:type="dxa"/>
          </w:tcPr>
          <w:p w14:paraId="225FF439">
            <w:pPr>
              <w:jc w:val="center"/>
              <w:rPr>
                <w:rFonts w:ascii="Times New Roman" w:hAnsi="Times New Roman" w:eastAsia="宋体" w:cs="Times New Roman"/>
                <w:b/>
                <w:sz w:val="24"/>
                <w:szCs w:val="20"/>
              </w:rPr>
            </w:pPr>
          </w:p>
        </w:tc>
      </w:tr>
      <w:tr w14:paraId="4B72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987B99B">
            <w:pPr>
              <w:jc w:val="center"/>
              <w:rPr>
                <w:rFonts w:ascii="Times New Roman" w:hAnsi="Times New Roman" w:eastAsia="宋体" w:cs="Times New Roman"/>
                <w:b/>
                <w:sz w:val="24"/>
                <w:szCs w:val="20"/>
              </w:rPr>
            </w:pPr>
          </w:p>
        </w:tc>
        <w:tc>
          <w:tcPr>
            <w:tcW w:w="3449" w:type="dxa"/>
          </w:tcPr>
          <w:p w14:paraId="211727A3">
            <w:pPr>
              <w:jc w:val="center"/>
              <w:rPr>
                <w:rFonts w:ascii="Times New Roman" w:hAnsi="Times New Roman" w:eastAsia="宋体" w:cs="Times New Roman"/>
                <w:b/>
                <w:sz w:val="24"/>
                <w:szCs w:val="20"/>
              </w:rPr>
            </w:pPr>
          </w:p>
        </w:tc>
        <w:tc>
          <w:tcPr>
            <w:tcW w:w="2414" w:type="dxa"/>
          </w:tcPr>
          <w:p w14:paraId="1EDF224C">
            <w:pPr>
              <w:jc w:val="center"/>
              <w:rPr>
                <w:rFonts w:ascii="Times New Roman" w:hAnsi="Times New Roman" w:eastAsia="宋体" w:cs="Times New Roman"/>
                <w:b/>
                <w:sz w:val="24"/>
                <w:szCs w:val="20"/>
              </w:rPr>
            </w:pPr>
          </w:p>
        </w:tc>
        <w:tc>
          <w:tcPr>
            <w:tcW w:w="1608" w:type="dxa"/>
          </w:tcPr>
          <w:p w14:paraId="58E2FE52">
            <w:pPr>
              <w:jc w:val="center"/>
              <w:rPr>
                <w:rFonts w:ascii="Times New Roman" w:hAnsi="Times New Roman" w:eastAsia="宋体" w:cs="Times New Roman"/>
                <w:b/>
                <w:sz w:val="24"/>
                <w:szCs w:val="20"/>
              </w:rPr>
            </w:pPr>
          </w:p>
        </w:tc>
      </w:tr>
      <w:tr w14:paraId="211C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9C5DD0">
            <w:pPr>
              <w:jc w:val="center"/>
              <w:rPr>
                <w:rFonts w:ascii="Times New Roman" w:hAnsi="Times New Roman" w:eastAsia="宋体" w:cs="Times New Roman"/>
                <w:b/>
                <w:sz w:val="24"/>
                <w:szCs w:val="20"/>
              </w:rPr>
            </w:pPr>
          </w:p>
        </w:tc>
        <w:tc>
          <w:tcPr>
            <w:tcW w:w="3449" w:type="dxa"/>
          </w:tcPr>
          <w:p w14:paraId="6AF1A065">
            <w:pPr>
              <w:jc w:val="center"/>
              <w:rPr>
                <w:rFonts w:ascii="Times New Roman" w:hAnsi="Times New Roman" w:eastAsia="宋体" w:cs="Times New Roman"/>
                <w:b/>
                <w:sz w:val="24"/>
                <w:szCs w:val="20"/>
              </w:rPr>
            </w:pPr>
          </w:p>
        </w:tc>
        <w:tc>
          <w:tcPr>
            <w:tcW w:w="2414" w:type="dxa"/>
          </w:tcPr>
          <w:p w14:paraId="6BC42F04">
            <w:pPr>
              <w:jc w:val="center"/>
              <w:rPr>
                <w:rFonts w:ascii="Times New Roman" w:hAnsi="Times New Roman" w:eastAsia="宋体" w:cs="Times New Roman"/>
                <w:b/>
                <w:sz w:val="24"/>
                <w:szCs w:val="20"/>
              </w:rPr>
            </w:pPr>
          </w:p>
        </w:tc>
        <w:tc>
          <w:tcPr>
            <w:tcW w:w="1608" w:type="dxa"/>
          </w:tcPr>
          <w:p w14:paraId="6D25162F">
            <w:pPr>
              <w:jc w:val="center"/>
              <w:rPr>
                <w:rFonts w:ascii="Times New Roman" w:hAnsi="Times New Roman" w:eastAsia="宋体" w:cs="Times New Roman"/>
                <w:b/>
                <w:sz w:val="24"/>
                <w:szCs w:val="20"/>
              </w:rPr>
            </w:pPr>
          </w:p>
        </w:tc>
      </w:tr>
      <w:tr w14:paraId="6C1E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9C45537">
            <w:pPr>
              <w:jc w:val="center"/>
              <w:rPr>
                <w:rFonts w:ascii="Times New Roman" w:hAnsi="Times New Roman" w:eastAsia="宋体" w:cs="Times New Roman"/>
                <w:b/>
                <w:sz w:val="24"/>
                <w:szCs w:val="20"/>
              </w:rPr>
            </w:pPr>
          </w:p>
        </w:tc>
        <w:tc>
          <w:tcPr>
            <w:tcW w:w="3449" w:type="dxa"/>
          </w:tcPr>
          <w:p w14:paraId="3593E01B">
            <w:pPr>
              <w:jc w:val="center"/>
              <w:rPr>
                <w:rFonts w:ascii="Times New Roman" w:hAnsi="Times New Roman" w:eastAsia="宋体" w:cs="Times New Roman"/>
                <w:b/>
                <w:sz w:val="24"/>
                <w:szCs w:val="20"/>
              </w:rPr>
            </w:pPr>
          </w:p>
        </w:tc>
        <w:tc>
          <w:tcPr>
            <w:tcW w:w="2414" w:type="dxa"/>
          </w:tcPr>
          <w:p w14:paraId="3C67AF6C">
            <w:pPr>
              <w:jc w:val="center"/>
              <w:rPr>
                <w:rFonts w:ascii="Times New Roman" w:hAnsi="Times New Roman" w:eastAsia="宋体" w:cs="Times New Roman"/>
                <w:b/>
                <w:sz w:val="24"/>
                <w:szCs w:val="20"/>
              </w:rPr>
            </w:pPr>
          </w:p>
        </w:tc>
        <w:tc>
          <w:tcPr>
            <w:tcW w:w="1608" w:type="dxa"/>
          </w:tcPr>
          <w:p w14:paraId="4937E9B8">
            <w:pPr>
              <w:jc w:val="center"/>
              <w:rPr>
                <w:rFonts w:ascii="Times New Roman" w:hAnsi="Times New Roman" w:eastAsia="宋体" w:cs="Times New Roman"/>
                <w:b/>
                <w:sz w:val="24"/>
                <w:szCs w:val="20"/>
              </w:rPr>
            </w:pPr>
          </w:p>
        </w:tc>
      </w:tr>
      <w:tr w14:paraId="2C41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8E8DBEA">
            <w:pPr>
              <w:jc w:val="center"/>
              <w:rPr>
                <w:rFonts w:ascii="Times New Roman" w:hAnsi="Times New Roman" w:eastAsia="宋体" w:cs="Times New Roman"/>
                <w:b/>
                <w:sz w:val="24"/>
                <w:szCs w:val="20"/>
              </w:rPr>
            </w:pPr>
          </w:p>
        </w:tc>
        <w:tc>
          <w:tcPr>
            <w:tcW w:w="3449" w:type="dxa"/>
          </w:tcPr>
          <w:p w14:paraId="694D2E77">
            <w:pPr>
              <w:jc w:val="center"/>
              <w:rPr>
                <w:rFonts w:ascii="Times New Roman" w:hAnsi="Times New Roman" w:eastAsia="宋体" w:cs="Times New Roman"/>
                <w:b/>
                <w:sz w:val="24"/>
                <w:szCs w:val="20"/>
              </w:rPr>
            </w:pPr>
          </w:p>
        </w:tc>
        <w:tc>
          <w:tcPr>
            <w:tcW w:w="2414" w:type="dxa"/>
          </w:tcPr>
          <w:p w14:paraId="10E9FE0B">
            <w:pPr>
              <w:jc w:val="center"/>
              <w:rPr>
                <w:rFonts w:ascii="Times New Roman" w:hAnsi="Times New Roman" w:eastAsia="宋体" w:cs="Times New Roman"/>
                <w:b/>
                <w:sz w:val="24"/>
                <w:szCs w:val="20"/>
              </w:rPr>
            </w:pPr>
          </w:p>
        </w:tc>
        <w:tc>
          <w:tcPr>
            <w:tcW w:w="1608" w:type="dxa"/>
          </w:tcPr>
          <w:p w14:paraId="38C66174">
            <w:pPr>
              <w:jc w:val="center"/>
              <w:rPr>
                <w:rFonts w:ascii="Times New Roman" w:hAnsi="Times New Roman" w:eastAsia="宋体" w:cs="Times New Roman"/>
                <w:b/>
                <w:sz w:val="24"/>
                <w:szCs w:val="20"/>
              </w:rPr>
            </w:pPr>
          </w:p>
        </w:tc>
      </w:tr>
      <w:tr w14:paraId="5EFC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C08D85">
            <w:pPr>
              <w:jc w:val="center"/>
              <w:rPr>
                <w:rFonts w:ascii="Times New Roman" w:hAnsi="Times New Roman" w:eastAsia="宋体" w:cs="Times New Roman"/>
                <w:b/>
                <w:sz w:val="24"/>
                <w:szCs w:val="20"/>
              </w:rPr>
            </w:pPr>
          </w:p>
        </w:tc>
        <w:tc>
          <w:tcPr>
            <w:tcW w:w="3449" w:type="dxa"/>
          </w:tcPr>
          <w:p w14:paraId="35173329">
            <w:pPr>
              <w:jc w:val="center"/>
              <w:rPr>
                <w:rFonts w:ascii="Times New Roman" w:hAnsi="Times New Roman" w:eastAsia="宋体" w:cs="Times New Roman"/>
                <w:b/>
                <w:sz w:val="24"/>
                <w:szCs w:val="20"/>
              </w:rPr>
            </w:pPr>
          </w:p>
        </w:tc>
        <w:tc>
          <w:tcPr>
            <w:tcW w:w="2414" w:type="dxa"/>
          </w:tcPr>
          <w:p w14:paraId="1E778F86">
            <w:pPr>
              <w:jc w:val="center"/>
              <w:rPr>
                <w:rFonts w:ascii="Times New Roman" w:hAnsi="Times New Roman" w:eastAsia="宋体" w:cs="Times New Roman"/>
                <w:b/>
                <w:sz w:val="24"/>
                <w:szCs w:val="20"/>
              </w:rPr>
            </w:pPr>
          </w:p>
        </w:tc>
        <w:tc>
          <w:tcPr>
            <w:tcW w:w="1608" w:type="dxa"/>
          </w:tcPr>
          <w:p w14:paraId="018C0F1A">
            <w:pPr>
              <w:jc w:val="center"/>
              <w:rPr>
                <w:rFonts w:ascii="Times New Roman" w:hAnsi="Times New Roman" w:eastAsia="宋体" w:cs="Times New Roman"/>
                <w:b/>
                <w:sz w:val="24"/>
                <w:szCs w:val="20"/>
              </w:rPr>
            </w:pPr>
          </w:p>
        </w:tc>
      </w:tr>
    </w:tbl>
    <w:p w14:paraId="3FABFE0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6D641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24E20DF">
      <w:pPr>
        <w:rPr>
          <w:rFonts w:ascii="宋体" w:hAnsi="Calibri" w:eastAsia="宋体" w:cs="宋体"/>
          <w:b/>
          <w:bCs/>
          <w:color w:val="000000"/>
          <w:sz w:val="28"/>
          <w:szCs w:val="20"/>
        </w:rPr>
      </w:pPr>
    </w:p>
    <w:p w14:paraId="0CD45DCD">
      <w:pPr>
        <w:rPr>
          <w:rFonts w:ascii="宋体" w:hAnsi="Calibri" w:eastAsia="宋体" w:cs="宋体"/>
          <w:b/>
          <w:bCs/>
          <w:color w:val="000000"/>
          <w:sz w:val="28"/>
          <w:szCs w:val="20"/>
        </w:rPr>
      </w:pPr>
    </w:p>
    <w:p w14:paraId="41C2A1A3">
      <w:pPr>
        <w:pStyle w:val="2"/>
        <w:rPr>
          <w:rFonts w:ascii="宋体" w:hAnsi="Calibri" w:eastAsia="宋体" w:cs="宋体"/>
          <w:b/>
          <w:bCs/>
          <w:color w:val="000000"/>
          <w:sz w:val="28"/>
          <w:szCs w:val="20"/>
        </w:rPr>
      </w:pPr>
    </w:p>
    <w:p w14:paraId="3F0E2D86">
      <w:pPr>
        <w:pStyle w:val="3"/>
        <w:rPr>
          <w:rFonts w:ascii="宋体" w:hAnsi="Calibri" w:eastAsia="宋体" w:cs="宋体"/>
          <w:b/>
          <w:bCs/>
          <w:color w:val="000000"/>
          <w:sz w:val="28"/>
          <w:szCs w:val="20"/>
        </w:rPr>
      </w:pPr>
    </w:p>
    <w:p w14:paraId="038498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rPr>
        <w:t>设</w:t>
      </w:r>
      <w:r>
        <w:rPr>
          <w:rFonts w:ascii="宋体" w:hAnsi="宋体" w:eastAsia="宋体" w:cs="宋体"/>
          <w:spacing w:val="8"/>
          <w:sz w:val="24"/>
          <w:szCs w:val="24"/>
        </w:rPr>
        <w:t>备分项</w:t>
      </w:r>
      <w:r>
        <w:rPr>
          <w:rFonts w:hint="eastAsia" w:ascii="宋体" w:hAnsi="宋体" w:eastAsia="宋体" w:cs="宋体"/>
          <w:spacing w:val="8"/>
          <w:sz w:val="24"/>
          <w:szCs w:val="24"/>
          <w:highlight w:val="yellow"/>
          <w:lang w:val="en-US" w:eastAsia="zh-CN"/>
        </w:rPr>
        <w:t>配置</w:t>
      </w:r>
    </w:p>
    <w:p w14:paraId="01D44E3A">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rPr>
        <w:t>设</w:t>
      </w:r>
      <w:r>
        <w:rPr>
          <w:rFonts w:ascii="宋体" w:hAnsi="宋体" w:eastAsia="宋体" w:cs="宋体"/>
          <w:spacing w:val="8"/>
          <w:sz w:val="24"/>
          <w:szCs w:val="24"/>
        </w:rPr>
        <w:t>备分项</w:t>
      </w:r>
      <w:r>
        <w:rPr>
          <w:rFonts w:hint="eastAsia" w:ascii="宋体" w:hAnsi="宋体" w:eastAsia="宋体" w:cs="宋体"/>
          <w:spacing w:val="8"/>
          <w:sz w:val="24"/>
          <w:szCs w:val="24"/>
          <w:highlight w:val="yellow"/>
          <w:lang w:val="en-US" w:eastAsia="zh-CN"/>
        </w:rPr>
        <w:t>配置</w:t>
      </w:r>
      <w:r>
        <w:rPr>
          <w:rFonts w:ascii="宋体" w:hAnsi="宋体" w:eastAsia="宋体" w:cs="宋体"/>
          <w:spacing w:val="8"/>
          <w:sz w:val="24"/>
          <w:szCs w:val="24"/>
        </w:rPr>
        <w:t>表</w:t>
      </w:r>
    </w:p>
    <w:p w14:paraId="3E4D2129">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第   页</w:t>
      </w:r>
      <w:r>
        <w:rPr>
          <w:rFonts w:hint="eastAsia" w:ascii="宋体" w:hAnsi="宋体" w:eastAsia="宋体" w:cs="宋体"/>
          <w:szCs w:val="21"/>
        </w:rPr>
        <w:t xml:space="preserve"> </w:t>
      </w:r>
      <w:r>
        <w:rPr>
          <w:rFonts w:ascii="宋体" w:hAnsi="宋体" w:eastAsia="宋体" w:cs="宋体"/>
          <w:szCs w:val="21"/>
        </w:rPr>
        <w:t>共</w:t>
      </w:r>
      <w:r>
        <w:rPr>
          <w:rFonts w:hint="eastAsia" w:ascii="宋体" w:hAnsi="宋体" w:eastAsia="宋体" w:cs="宋体"/>
          <w:szCs w:val="21"/>
        </w:rPr>
        <w:t xml:space="preserve">  </w:t>
      </w:r>
      <w:r>
        <w:rPr>
          <w:rFonts w:ascii="宋体" w:hAnsi="宋体" w:eastAsia="宋体" w:cs="宋体"/>
          <w:szCs w:val="21"/>
        </w:rPr>
        <w:t>页</w:t>
      </w:r>
    </w:p>
    <w:tbl>
      <w:tblPr>
        <w:tblStyle w:val="129"/>
        <w:tblW w:w="139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2605"/>
        <w:gridCol w:w="2606"/>
        <w:gridCol w:w="1554"/>
        <w:gridCol w:w="2123"/>
        <w:gridCol w:w="2749"/>
        <w:gridCol w:w="1577"/>
      </w:tblGrid>
      <w:tr w14:paraId="1B869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82" w:type="dxa"/>
            <w:noWrap w:val="0"/>
            <w:vAlign w:val="top"/>
          </w:tcPr>
          <w:p w14:paraId="1759EA10">
            <w:pPr>
              <w:spacing w:before="97" w:line="186" w:lineRule="auto"/>
              <w:ind w:left="304"/>
              <w:rPr>
                <w:rFonts w:ascii="宋体" w:hAnsi="宋体" w:eastAsia="宋体" w:cs="宋体"/>
                <w:szCs w:val="21"/>
              </w:rPr>
            </w:pPr>
            <w:r>
              <w:rPr>
                <w:rFonts w:ascii="宋体" w:hAnsi="宋体" w:eastAsia="宋体" w:cs="宋体"/>
                <w:szCs w:val="21"/>
              </w:rPr>
              <w:t>1</w:t>
            </w:r>
          </w:p>
        </w:tc>
        <w:tc>
          <w:tcPr>
            <w:tcW w:w="2605" w:type="dxa"/>
            <w:noWrap w:val="0"/>
            <w:vAlign w:val="top"/>
          </w:tcPr>
          <w:p w14:paraId="621F6B9A">
            <w:pPr>
              <w:spacing w:before="98" w:line="185" w:lineRule="auto"/>
              <w:ind w:left="1071"/>
              <w:rPr>
                <w:rFonts w:ascii="宋体" w:hAnsi="宋体" w:eastAsia="宋体" w:cs="宋体"/>
                <w:szCs w:val="21"/>
              </w:rPr>
            </w:pPr>
            <w:r>
              <w:rPr>
                <w:rFonts w:ascii="宋体" w:hAnsi="宋体" w:eastAsia="宋体" w:cs="宋体"/>
                <w:szCs w:val="21"/>
              </w:rPr>
              <w:t>2</w:t>
            </w:r>
          </w:p>
        </w:tc>
        <w:tc>
          <w:tcPr>
            <w:tcW w:w="2606" w:type="dxa"/>
            <w:noWrap w:val="0"/>
            <w:vAlign w:val="top"/>
          </w:tcPr>
          <w:p w14:paraId="2675777A">
            <w:pPr>
              <w:spacing w:before="99" w:line="183" w:lineRule="auto"/>
              <w:ind w:left="1075"/>
              <w:rPr>
                <w:rFonts w:ascii="宋体" w:hAnsi="宋体" w:eastAsia="宋体" w:cs="宋体"/>
                <w:szCs w:val="21"/>
              </w:rPr>
            </w:pPr>
            <w:r>
              <w:rPr>
                <w:rFonts w:ascii="宋体" w:hAnsi="宋体" w:eastAsia="宋体" w:cs="宋体"/>
                <w:szCs w:val="21"/>
              </w:rPr>
              <w:t>3</w:t>
            </w:r>
          </w:p>
        </w:tc>
        <w:tc>
          <w:tcPr>
            <w:tcW w:w="1554" w:type="dxa"/>
            <w:noWrap w:val="0"/>
            <w:vAlign w:val="top"/>
          </w:tcPr>
          <w:p w14:paraId="2BD503A8">
            <w:pPr>
              <w:spacing w:before="98" w:line="185" w:lineRule="auto"/>
              <w:ind w:left="511"/>
              <w:rPr>
                <w:rFonts w:ascii="宋体" w:hAnsi="宋体" w:eastAsia="宋体" w:cs="宋体"/>
                <w:szCs w:val="21"/>
              </w:rPr>
            </w:pPr>
            <w:r>
              <w:rPr>
                <w:rFonts w:ascii="宋体" w:hAnsi="宋体" w:eastAsia="宋体" w:cs="宋体"/>
                <w:szCs w:val="21"/>
              </w:rPr>
              <w:t>4</w:t>
            </w:r>
          </w:p>
        </w:tc>
        <w:tc>
          <w:tcPr>
            <w:tcW w:w="2123" w:type="dxa"/>
            <w:noWrap w:val="0"/>
            <w:vAlign w:val="top"/>
          </w:tcPr>
          <w:p w14:paraId="07FF5717">
            <w:pPr>
              <w:spacing w:before="100" w:line="182" w:lineRule="auto"/>
              <w:ind w:left="798"/>
              <w:rPr>
                <w:rFonts w:ascii="宋体" w:hAnsi="宋体" w:eastAsia="宋体" w:cs="宋体"/>
                <w:szCs w:val="21"/>
              </w:rPr>
            </w:pPr>
            <w:r>
              <w:rPr>
                <w:rFonts w:ascii="宋体" w:hAnsi="宋体" w:eastAsia="宋体" w:cs="宋体"/>
                <w:szCs w:val="21"/>
              </w:rPr>
              <w:t>5</w:t>
            </w:r>
          </w:p>
        </w:tc>
        <w:tc>
          <w:tcPr>
            <w:tcW w:w="2749" w:type="dxa"/>
            <w:tcBorders>
              <w:left w:val="single" w:color="000000" w:sz="4" w:space="0"/>
            </w:tcBorders>
            <w:noWrap w:val="0"/>
            <w:vAlign w:val="top"/>
          </w:tcPr>
          <w:p w14:paraId="114A88B8">
            <w:pPr>
              <w:spacing w:before="100" w:line="182" w:lineRule="auto"/>
              <w:ind w:left="1007"/>
              <w:rPr>
                <w:rFonts w:ascii="宋体" w:hAnsi="宋体" w:eastAsia="宋体" w:cs="宋体"/>
                <w:szCs w:val="21"/>
              </w:rPr>
            </w:pPr>
            <w:r>
              <w:rPr>
                <w:rFonts w:ascii="宋体" w:hAnsi="宋体" w:eastAsia="宋体" w:cs="宋体"/>
                <w:szCs w:val="21"/>
              </w:rPr>
              <w:t>7</w:t>
            </w:r>
          </w:p>
        </w:tc>
        <w:tc>
          <w:tcPr>
            <w:tcW w:w="1577" w:type="dxa"/>
            <w:noWrap w:val="0"/>
            <w:vAlign w:val="top"/>
          </w:tcPr>
          <w:p w14:paraId="1B88A782">
            <w:pPr>
              <w:spacing w:before="99" w:line="183" w:lineRule="auto"/>
              <w:ind w:firstLine="420" w:firstLineChars="200"/>
              <w:rPr>
                <w:rFonts w:ascii="宋体" w:hAnsi="宋体" w:eastAsia="宋体" w:cs="宋体"/>
                <w:szCs w:val="21"/>
              </w:rPr>
            </w:pPr>
            <w:r>
              <w:rPr>
                <w:rFonts w:ascii="宋体" w:hAnsi="宋体" w:eastAsia="宋体" w:cs="宋体"/>
                <w:szCs w:val="21"/>
              </w:rPr>
              <w:t>8</w:t>
            </w:r>
          </w:p>
        </w:tc>
      </w:tr>
      <w:tr w14:paraId="4EA9D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782" w:type="dxa"/>
            <w:noWrap w:val="0"/>
            <w:vAlign w:val="center"/>
          </w:tcPr>
          <w:p w14:paraId="7375B0A2">
            <w:pPr>
              <w:spacing w:before="0" w:line="221" w:lineRule="auto"/>
              <w:ind w:left="0"/>
              <w:jc w:val="center"/>
              <w:rPr>
                <w:rFonts w:hint="eastAsia" w:ascii="宋体" w:hAnsi="宋体" w:eastAsia="宋体" w:cs="宋体"/>
                <w:spacing w:val="-1"/>
                <w:szCs w:val="21"/>
              </w:rPr>
            </w:pPr>
            <w:r>
              <w:rPr>
                <w:rFonts w:hint="eastAsia" w:ascii="宋体" w:hAnsi="宋体" w:eastAsia="宋体" w:cs="宋体"/>
                <w:spacing w:val="-1"/>
                <w:szCs w:val="21"/>
              </w:rPr>
              <w:t>序号</w:t>
            </w:r>
          </w:p>
        </w:tc>
        <w:tc>
          <w:tcPr>
            <w:tcW w:w="2605" w:type="dxa"/>
            <w:noWrap w:val="0"/>
            <w:vAlign w:val="center"/>
          </w:tcPr>
          <w:p w14:paraId="41BBCBEF">
            <w:pPr>
              <w:spacing w:before="0" w:line="221" w:lineRule="auto"/>
              <w:ind w:left="0"/>
              <w:jc w:val="center"/>
              <w:rPr>
                <w:rFonts w:hint="eastAsia" w:ascii="宋体" w:hAnsi="宋体" w:eastAsia="宋体" w:cs="宋体"/>
                <w:spacing w:val="-1"/>
                <w:szCs w:val="21"/>
              </w:rPr>
            </w:pPr>
            <w:r>
              <w:rPr>
                <w:rFonts w:hint="eastAsia" w:ascii="宋体" w:hAnsi="宋体" w:eastAsia="宋体" w:cs="宋体"/>
                <w:spacing w:val="-1"/>
                <w:szCs w:val="21"/>
              </w:rPr>
              <w:t>货物名称</w:t>
            </w:r>
          </w:p>
        </w:tc>
        <w:tc>
          <w:tcPr>
            <w:tcW w:w="2606" w:type="dxa"/>
            <w:noWrap w:val="0"/>
            <w:vAlign w:val="center"/>
          </w:tcPr>
          <w:p w14:paraId="16F1B805">
            <w:pPr>
              <w:spacing w:before="0" w:line="221" w:lineRule="auto"/>
              <w:ind w:left="0"/>
              <w:jc w:val="center"/>
              <w:rPr>
                <w:rFonts w:hint="eastAsia" w:ascii="宋体" w:hAnsi="宋体" w:eastAsia="宋体" w:cs="宋体"/>
                <w:spacing w:val="-1"/>
                <w:szCs w:val="21"/>
              </w:rPr>
            </w:pPr>
            <w:r>
              <w:rPr>
                <w:rFonts w:hint="eastAsia" w:ascii="宋体" w:hAnsi="宋体" w:eastAsia="宋体" w:cs="宋体"/>
                <w:spacing w:val="-1"/>
                <w:szCs w:val="21"/>
              </w:rPr>
              <w:t>型号和规格</w:t>
            </w:r>
          </w:p>
        </w:tc>
        <w:tc>
          <w:tcPr>
            <w:tcW w:w="1554" w:type="dxa"/>
            <w:noWrap w:val="0"/>
            <w:vAlign w:val="center"/>
          </w:tcPr>
          <w:p w14:paraId="417245D8">
            <w:pPr>
              <w:spacing w:before="0" w:line="221" w:lineRule="auto"/>
              <w:ind w:left="0"/>
              <w:jc w:val="center"/>
              <w:rPr>
                <w:rFonts w:hint="eastAsia" w:ascii="宋体" w:hAnsi="宋体" w:eastAsia="宋体" w:cs="宋体"/>
                <w:spacing w:val="-1"/>
                <w:szCs w:val="21"/>
              </w:rPr>
            </w:pPr>
            <w:r>
              <w:rPr>
                <w:rFonts w:hint="eastAsia" w:ascii="宋体" w:hAnsi="宋体" w:eastAsia="宋体" w:cs="宋体"/>
                <w:spacing w:val="-1"/>
                <w:szCs w:val="21"/>
              </w:rPr>
              <w:t>数量</w:t>
            </w:r>
          </w:p>
        </w:tc>
        <w:tc>
          <w:tcPr>
            <w:tcW w:w="2123" w:type="dxa"/>
            <w:noWrap w:val="0"/>
            <w:vAlign w:val="center"/>
          </w:tcPr>
          <w:p w14:paraId="4DCBF916">
            <w:pPr>
              <w:spacing w:before="0" w:line="221" w:lineRule="auto"/>
              <w:ind w:left="0" w:right="0" w:firstLine="0"/>
              <w:jc w:val="center"/>
              <w:rPr>
                <w:rFonts w:hint="eastAsia" w:ascii="宋体" w:hAnsi="宋体" w:eastAsia="宋体" w:cs="宋体"/>
                <w:spacing w:val="-1"/>
                <w:szCs w:val="21"/>
                <w:lang w:val="en-US" w:eastAsia="zh-CN"/>
              </w:rPr>
            </w:pPr>
            <w:r>
              <w:rPr>
                <w:rFonts w:hint="eastAsia" w:ascii="宋体" w:hAnsi="宋体" w:eastAsia="宋体" w:cs="宋体"/>
                <w:spacing w:val="-1"/>
                <w:szCs w:val="21"/>
                <w:lang w:val="en-US" w:eastAsia="zh-CN"/>
              </w:rPr>
              <w:t>单位</w:t>
            </w:r>
          </w:p>
        </w:tc>
        <w:tc>
          <w:tcPr>
            <w:tcW w:w="2749" w:type="dxa"/>
            <w:tcBorders>
              <w:left w:val="single" w:color="000000" w:sz="4" w:space="0"/>
            </w:tcBorders>
            <w:noWrap w:val="0"/>
            <w:vAlign w:val="center"/>
          </w:tcPr>
          <w:p w14:paraId="553E1AC2">
            <w:pPr>
              <w:spacing w:before="0" w:line="221" w:lineRule="auto"/>
              <w:ind w:left="0" w:leftChars="0" w:firstLine="0" w:firstLineChars="0"/>
              <w:jc w:val="center"/>
              <w:rPr>
                <w:rFonts w:hint="eastAsia" w:ascii="宋体" w:hAnsi="宋体" w:eastAsia="宋体" w:cs="宋体"/>
                <w:spacing w:val="-1"/>
                <w:szCs w:val="21"/>
              </w:rPr>
            </w:pPr>
            <w:r>
              <w:rPr>
                <w:rFonts w:hint="eastAsia" w:ascii="宋体" w:hAnsi="宋体" w:eastAsia="宋体" w:cs="宋体"/>
                <w:spacing w:val="-1"/>
                <w:szCs w:val="21"/>
              </w:rPr>
              <w:t>原产地和制造商名称</w:t>
            </w:r>
          </w:p>
        </w:tc>
        <w:tc>
          <w:tcPr>
            <w:tcW w:w="1577" w:type="dxa"/>
            <w:noWrap w:val="0"/>
            <w:vAlign w:val="center"/>
          </w:tcPr>
          <w:p w14:paraId="7648FF14">
            <w:pPr>
              <w:spacing w:before="0" w:line="221" w:lineRule="auto"/>
              <w:ind w:firstLine="0" w:firstLineChars="0"/>
              <w:jc w:val="center"/>
              <w:rPr>
                <w:rFonts w:hint="eastAsia" w:ascii="宋体" w:hAnsi="宋体" w:eastAsia="宋体" w:cs="宋体"/>
                <w:spacing w:val="-1"/>
                <w:szCs w:val="21"/>
              </w:rPr>
            </w:pPr>
            <w:r>
              <w:rPr>
                <w:rFonts w:hint="eastAsia" w:ascii="宋体" w:hAnsi="宋体" w:eastAsia="宋体" w:cs="宋体"/>
                <w:spacing w:val="-1"/>
                <w:szCs w:val="21"/>
              </w:rPr>
              <w:t>备  注</w:t>
            </w:r>
          </w:p>
        </w:tc>
      </w:tr>
      <w:tr w14:paraId="6ABA6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2" w:type="dxa"/>
            <w:noWrap w:val="0"/>
            <w:vAlign w:val="center"/>
          </w:tcPr>
          <w:p w14:paraId="6183D881">
            <w:pPr>
              <w:keepNext w:val="0"/>
              <w:keepLines w:val="0"/>
              <w:suppressLineNumbers w:val="0"/>
              <w:spacing w:before="0" w:beforeLines="0" w:beforeAutospacing="0" w:after="0" w:afterAutospacing="0" w:line="360" w:lineRule="exact"/>
              <w:ind w:left="0" w:leftChars="0" w:right="0" w:rightChars="0"/>
              <w:jc w:val="center"/>
              <w:rPr>
                <w:rFonts w:ascii="宋体" w:hAnsi="宋体" w:eastAsia="宋体" w:cs="宋体"/>
                <w:szCs w:val="21"/>
              </w:rPr>
            </w:pPr>
          </w:p>
        </w:tc>
        <w:tc>
          <w:tcPr>
            <w:tcW w:w="2605" w:type="dxa"/>
            <w:noWrap w:val="0"/>
            <w:vAlign w:val="center"/>
          </w:tcPr>
          <w:p w14:paraId="0D1A9BCD">
            <w:pPr>
              <w:keepNext w:val="0"/>
              <w:keepLines w:val="0"/>
              <w:suppressLineNumbers w:val="0"/>
              <w:spacing w:before="0" w:beforeAutospacing="0" w:after="0" w:afterAutospacing="0" w:line="360" w:lineRule="exact"/>
              <w:ind w:left="0" w:leftChars="0" w:right="0" w:rightChars="0"/>
              <w:jc w:val="center"/>
              <w:rPr>
                <w:rFonts w:ascii="Arial"/>
              </w:rPr>
            </w:pPr>
          </w:p>
        </w:tc>
        <w:tc>
          <w:tcPr>
            <w:tcW w:w="2606" w:type="dxa"/>
            <w:noWrap w:val="0"/>
            <w:vAlign w:val="top"/>
          </w:tcPr>
          <w:p w14:paraId="32286EA2">
            <w:pPr>
              <w:rPr>
                <w:rFonts w:ascii="Arial"/>
              </w:rPr>
            </w:pPr>
          </w:p>
        </w:tc>
        <w:tc>
          <w:tcPr>
            <w:tcW w:w="1554" w:type="dxa"/>
            <w:noWrap w:val="0"/>
            <w:vAlign w:val="top"/>
          </w:tcPr>
          <w:p w14:paraId="5B15385E">
            <w:pPr>
              <w:rPr>
                <w:rFonts w:ascii="Arial"/>
              </w:rPr>
            </w:pPr>
          </w:p>
        </w:tc>
        <w:tc>
          <w:tcPr>
            <w:tcW w:w="2123" w:type="dxa"/>
            <w:noWrap w:val="0"/>
            <w:vAlign w:val="top"/>
          </w:tcPr>
          <w:p w14:paraId="2C9ED844">
            <w:pPr>
              <w:rPr>
                <w:rFonts w:ascii="Arial"/>
              </w:rPr>
            </w:pPr>
          </w:p>
        </w:tc>
        <w:tc>
          <w:tcPr>
            <w:tcW w:w="2749" w:type="dxa"/>
            <w:tcBorders>
              <w:left w:val="single" w:color="000000" w:sz="4" w:space="0"/>
            </w:tcBorders>
            <w:noWrap w:val="0"/>
            <w:vAlign w:val="top"/>
          </w:tcPr>
          <w:p w14:paraId="65CDE025">
            <w:pPr>
              <w:rPr>
                <w:rFonts w:ascii="Arial"/>
              </w:rPr>
            </w:pPr>
          </w:p>
        </w:tc>
        <w:tc>
          <w:tcPr>
            <w:tcW w:w="1577" w:type="dxa"/>
            <w:noWrap w:val="0"/>
            <w:vAlign w:val="top"/>
          </w:tcPr>
          <w:p w14:paraId="05E1A3B7">
            <w:pPr>
              <w:rPr>
                <w:rFonts w:ascii="Arial"/>
              </w:rPr>
            </w:pPr>
          </w:p>
        </w:tc>
      </w:tr>
      <w:tr w14:paraId="7217F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2" w:type="dxa"/>
            <w:noWrap w:val="0"/>
            <w:vAlign w:val="center"/>
          </w:tcPr>
          <w:p w14:paraId="428E1E1F">
            <w:pPr>
              <w:keepNext w:val="0"/>
              <w:keepLines w:val="0"/>
              <w:suppressLineNumbers w:val="0"/>
              <w:spacing w:before="0" w:beforeAutospacing="0" w:after="0" w:afterAutospacing="0" w:line="360" w:lineRule="exact"/>
              <w:ind w:left="0" w:leftChars="0" w:right="0" w:rightChars="0"/>
              <w:jc w:val="center"/>
              <w:rPr>
                <w:rFonts w:ascii="宋体" w:hAnsi="宋体" w:eastAsia="宋体" w:cs="宋体"/>
                <w:szCs w:val="21"/>
              </w:rPr>
            </w:pPr>
          </w:p>
        </w:tc>
        <w:tc>
          <w:tcPr>
            <w:tcW w:w="2605" w:type="dxa"/>
            <w:noWrap w:val="0"/>
            <w:vAlign w:val="center"/>
          </w:tcPr>
          <w:p w14:paraId="63AC1993">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606" w:type="dxa"/>
            <w:noWrap w:val="0"/>
            <w:vAlign w:val="top"/>
          </w:tcPr>
          <w:p w14:paraId="36B62B50">
            <w:pPr>
              <w:rPr>
                <w:rFonts w:ascii="Arial"/>
              </w:rPr>
            </w:pPr>
          </w:p>
        </w:tc>
        <w:tc>
          <w:tcPr>
            <w:tcW w:w="1554" w:type="dxa"/>
            <w:noWrap w:val="0"/>
            <w:vAlign w:val="top"/>
          </w:tcPr>
          <w:p w14:paraId="1714B11B">
            <w:pPr>
              <w:rPr>
                <w:rFonts w:ascii="Arial"/>
              </w:rPr>
            </w:pPr>
          </w:p>
        </w:tc>
        <w:tc>
          <w:tcPr>
            <w:tcW w:w="2123" w:type="dxa"/>
            <w:noWrap w:val="0"/>
            <w:vAlign w:val="top"/>
          </w:tcPr>
          <w:p w14:paraId="1FCA7CE7">
            <w:pPr>
              <w:rPr>
                <w:rFonts w:ascii="Arial"/>
              </w:rPr>
            </w:pPr>
          </w:p>
        </w:tc>
        <w:tc>
          <w:tcPr>
            <w:tcW w:w="2749" w:type="dxa"/>
            <w:tcBorders>
              <w:left w:val="single" w:color="000000" w:sz="4" w:space="0"/>
            </w:tcBorders>
            <w:noWrap w:val="0"/>
            <w:vAlign w:val="top"/>
          </w:tcPr>
          <w:p w14:paraId="229C2C0B">
            <w:pPr>
              <w:rPr>
                <w:rFonts w:ascii="Arial"/>
              </w:rPr>
            </w:pPr>
          </w:p>
        </w:tc>
        <w:tc>
          <w:tcPr>
            <w:tcW w:w="1577" w:type="dxa"/>
            <w:noWrap w:val="0"/>
            <w:vAlign w:val="top"/>
          </w:tcPr>
          <w:p w14:paraId="0B1FA2E8">
            <w:pPr>
              <w:rPr>
                <w:rFonts w:ascii="Arial"/>
              </w:rPr>
            </w:pPr>
          </w:p>
        </w:tc>
      </w:tr>
      <w:tr w14:paraId="07D24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2" w:type="dxa"/>
            <w:noWrap w:val="0"/>
            <w:vAlign w:val="center"/>
          </w:tcPr>
          <w:p w14:paraId="1B7FCB74">
            <w:pPr>
              <w:keepNext w:val="0"/>
              <w:keepLines w:val="0"/>
              <w:suppressLineNumbers w:val="0"/>
              <w:spacing w:before="0" w:beforeLines="0" w:beforeAutospacing="0" w:after="0" w:afterAutospacing="0" w:line="360" w:lineRule="exact"/>
              <w:ind w:left="0" w:leftChars="0" w:right="0" w:rightChars="0"/>
              <w:jc w:val="center"/>
              <w:rPr>
                <w:rFonts w:ascii="宋体" w:hAnsi="宋体" w:eastAsia="宋体" w:cs="宋体"/>
                <w:szCs w:val="21"/>
              </w:rPr>
            </w:pPr>
          </w:p>
        </w:tc>
        <w:tc>
          <w:tcPr>
            <w:tcW w:w="2605" w:type="dxa"/>
            <w:noWrap w:val="0"/>
            <w:vAlign w:val="center"/>
          </w:tcPr>
          <w:p w14:paraId="49E324E1">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606" w:type="dxa"/>
            <w:noWrap w:val="0"/>
            <w:vAlign w:val="top"/>
          </w:tcPr>
          <w:p w14:paraId="2D196586">
            <w:pPr>
              <w:rPr>
                <w:rFonts w:ascii="Arial"/>
              </w:rPr>
            </w:pPr>
          </w:p>
        </w:tc>
        <w:tc>
          <w:tcPr>
            <w:tcW w:w="1554" w:type="dxa"/>
            <w:noWrap w:val="0"/>
            <w:vAlign w:val="top"/>
          </w:tcPr>
          <w:p w14:paraId="62821507">
            <w:pPr>
              <w:rPr>
                <w:rFonts w:ascii="Arial"/>
              </w:rPr>
            </w:pPr>
          </w:p>
        </w:tc>
        <w:tc>
          <w:tcPr>
            <w:tcW w:w="2123" w:type="dxa"/>
            <w:noWrap w:val="0"/>
            <w:vAlign w:val="top"/>
          </w:tcPr>
          <w:p w14:paraId="7612947E">
            <w:pPr>
              <w:rPr>
                <w:rFonts w:ascii="Arial"/>
              </w:rPr>
            </w:pPr>
          </w:p>
        </w:tc>
        <w:tc>
          <w:tcPr>
            <w:tcW w:w="2749" w:type="dxa"/>
            <w:tcBorders>
              <w:left w:val="single" w:color="000000" w:sz="4" w:space="0"/>
            </w:tcBorders>
            <w:noWrap w:val="0"/>
            <w:vAlign w:val="top"/>
          </w:tcPr>
          <w:p w14:paraId="6EDE65A1">
            <w:pPr>
              <w:rPr>
                <w:rFonts w:ascii="Arial"/>
              </w:rPr>
            </w:pPr>
          </w:p>
        </w:tc>
        <w:tc>
          <w:tcPr>
            <w:tcW w:w="1577" w:type="dxa"/>
            <w:noWrap w:val="0"/>
            <w:vAlign w:val="top"/>
          </w:tcPr>
          <w:p w14:paraId="1461C004">
            <w:pPr>
              <w:rPr>
                <w:rFonts w:ascii="Arial"/>
              </w:rPr>
            </w:pPr>
          </w:p>
        </w:tc>
      </w:tr>
      <w:tr w14:paraId="2374D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82" w:type="dxa"/>
            <w:noWrap w:val="0"/>
            <w:vAlign w:val="center"/>
          </w:tcPr>
          <w:p w14:paraId="128681B7">
            <w:pPr>
              <w:keepNext w:val="0"/>
              <w:keepLines w:val="0"/>
              <w:suppressLineNumbers w:val="0"/>
              <w:spacing w:before="0" w:beforeLines="0" w:beforeAutospacing="0" w:after="0" w:afterAutospacing="0" w:line="360" w:lineRule="exact"/>
              <w:ind w:left="0" w:leftChars="0" w:right="0" w:rightChars="0"/>
              <w:jc w:val="center"/>
              <w:rPr>
                <w:rFonts w:ascii="宋体" w:hAnsi="宋体" w:eastAsia="宋体" w:cs="宋体"/>
                <w:szCs w:val="21"/>
              </w:rPr>
            </w:pPr>
          </w:p>
        </w:tc>
        <w:tc>
          <w:tcPr>
            <w:tcW w:w="2605" w:type="dxa"/>
            <w:noWrap w:val="0"/>
            <w:vAlign w:val="center"/>
          </w:tcPr>
          <w:p w14:paraId="3A1346FB">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606" w:type="dxa"/>
            <w:noWrap w:val="0"/>
            <w:vAlign w:val="top"/>
          </w:tcPr>
          <w:p w14:paraId="637F59CF">
            <w:pPr>
              <w:rPr>
                <w:rFonts w:ascii="Arial"/>
              </w:rPr>
            </w:pPr>
          </w:p>
        </w:tc>
        <w:tc>
          <w:tcPr>
            <w:tcW w:w="1554" w:type="dxa"/>
            <w:noWrap w:val="0"/>
            <w:vAlign w:val="top"/>
          </w:tcPr>
          <w:p w14:paraId="74431D58">
            <w:pPr>
              <w:rPr>
                <w:rFonts w:ascii="Arial"/>
              </w:rPr>
            </w:pPr>
          </w:p>
        </w:tc>
        <w:tc>
          <w:tcPr>
            <w:tcW w:w="2123" w:type="dxa"/>
            <w:noWrap w:val="0"/>
            <w:vAlign w:val="top"/>
          </w:tcPr>
          <w:p w14:paraId="62B2AB1F">
            <w:pPr>
              <w:rPr>
                <w:rFonts w:ascii="Arial"/>
              </w:rPr>
            </w:pPr>
          </w:p>
        </w:tc>
        <w:tc>
          <w:tcPr>
            <w:tcW w:w="2749" w:type="dxa"/>
            <w:tcBorders>
              <w:left w:val="single" w:color="000000" w:sz="4" w:space="0"/>
            </w:tcBorders>
            <w:noWrap w:val="0"/>
            <w:vAlign w:val="top"/>
          </w:tcPr>
          <w:p w14:paraId="3D55F6A5">
            <w:pPr>
              <w:rPr>
                <w:rFonts w:ascii="Arial"/>
              </w:rPr>
            </w:pPr>
          </w:p>
        </w:tc>
        <w:tc>
          <w:tcPr>
            <w:tcW w:w="1577" w:type="dxa"/>
            <w:noWrap w:val="0"/>
            <w:vAlign w:val="top"/>
          </w:tcPr>
          <w:p w14:paraId="68D4D76D">
            <w:pPr>
              <w:rPr>
                <w:rFonts w:ascii="Arial"/>
              </w:rPr>
            </w:pPr>
          </w:p>
        </w:tc>
      </w:tr>
      <w:tr w14:paraId="3FBE5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2" w:type="dxa"/>
            <w:noWrap w:val="0"/>
            <w:vAlign w:val="center"/>
          </w:tcPr>
          <w:p w14:paraId="221CDE66">
            <w:pPr>
              <w:keepNext w:val="0"/>
              <w:keepLines w:val="0"/>
              <w:suppressLineNumbers w:val="0"/>
              <w:spacing w:before="0" w:beforeLines="0" w:beforeAutospacing="0" w:after="0" w:afterAutospacing="0" w:line="360" w:lineRule="exact"/>
              <w:ind w:left="0" w:leftChars="0" w:right="0" w:rightChars="0"/>
              <w:jc w:val="center"/>
              <w:rPr>
                <w:rFonts w:ascii="宋体" w:hAnsi="宋体" w:eastAsia="宋体" w:cs="宋体"/>
                <w:szCs w:val="21"/>
              </w:rPr>
            </w:pPr>
          </w:p>
        </w:tc>
        <w:tc>
          <w:tcPr>
            <w:tcW w:w="2605" w:type="dxa"/>
            <w:noWrap w:val="0"/>
            <w:vAlign w:val="center"/>
          </w:tcPr>
          <w:p w14:paraId="6CFD3CC8">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606" w:type="dxa"/>
            <w:noWrap w:val="0"/>
            <w:vAlign w:val="top"/>
          </w:tcPr>
          <w:p w14:paraId="2844A496">
            <w:pPr>
              <w:rPr>
                <w:rFonts w:ascii="Arial"/>
              </w:rPr>
            </w:pPr>
          </w:p>
        </w:tc>
        <w:tc>
          <w:tcPr>
            <w:tcW w:w="1554" w:type="dxa"/>
            <w:noWrap w:val="0"/>
            <w:vAlign w:val="top"/>
          </w:tcPr>
          <w:p w14:paraId="07946F04">
            <w:pPr>
              <w:rPr>
                <w:rFonts w:ascii="Arial"/>
              </w:rPr>
            </w:pPr>
          </w:p>
        </w:tc>
        <w:tc>
          <w:tcPr>
            <w:tcW w:w="2123" w:type="dxa"/>
            <w:noWrap w:val="0"/>
            <w:vAlign w:val="top"/>
          </w:tcPr>
          <w:p w14:paraId="5C894622">
            <w:pPr>
              <w:rPr>
                <w:rFonts w:ascii="Arial"/>
              </w:rPr>
            </w:pPr>
          </w:p>
        </w:tc>
        <w:tc>
          <w:tcPr>
            <w:tcW w:w="2749" w:type="dxa"/>
            <w:tcBorders>
              <w:left w:val="single" w:color="000000" w:sz="4" w:space="0"/>
            </w:tcBorders>
            <w:noWrap w:val="0"/>
            <w:vAlign w:val="top"/>
          </w:tcPr>
          <w:p w14:paraId="5029EEDE">
            <w:pPr>
              <w:rPr>
                <w:rFonts w:ascii="Arial"/>
              </w:rPr>
            </w:pPr>
          </w:p>
        </w:tc>
        <w:tc>
          <w:tcPr>
            <w:tcW w:w="1577" w:type="dxa"/>
            <w:noWrap w:val="0"/>
            <w:vAlign w:val="top"/>
          </w:tcPr>
          <w:p w14:paraId="4FD89C74">
            <w:pPr>
              <w:rPr>
                <w:rFonts w:ascii="Arial"/>
              </w:rPr>
            </w:pPr>
          </w:p>
        </w:tc>
      </w:tr>
      <w:tr w14:paraId="3AAF5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2" w:type="dxa"/>
            <w:noWrap w:val="0"/>
            <w:vAlign w:val="center"/>
          </w:tcPr>
          <w:p w14:paraId="52F78FC6">
            <w:pPr>
              <w:keepNext w:val="0"/>
              <w:keepLines w:val="0"/>
              <w:suppressLineNumbers w:val="0"/>
              <w:spacing w:before="0" w:beforeLines="0" w:beforeAutospacing="0" w:after="0" w:afterAutospacing="0" w:line="360" w:lineRule="exact"/>
              <w:ind w:left="0" w:leftChars="0" w:right="0" w:rightChars="0"/>
              <w:jc w:val="center"/>
              <w:rPr>
                <w:rFonts w:ascii="宋体" w:hAnsi="宋体" w:eastAsia="宋体" w:cs="宋体"/>
                <w:szCs w:val="21"/>
              </w:rPr>
            </w:pPr>
          </w:p>
        </w:tc>
        <w:tc>
          <w:tcPr>
            <w:tcW w:w="2605" w:type="dxa"/>
            <w:noWrap w:val="0"/>
            <w:vAlign w:val="center"/>
          </w:tcPr>
          <w:p w14:paraId="48DB3961">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606" w:type="dxa"/>
            <w:noWrap w:val="0"/>
            <w:vAlign w:val="top"/>
          </w:tcPr>
          <w:p w14:paraId="418FC555">
            <w:pPr>
              <w:rPr>
                <w:rFonts w:ascii="Arial"/>
              </w:rPr>
            </w:pPr>
          </w:p>
        </w:tc>
        <w:tc>
          <w:tcPr>
            <w:tcW w:w="1554" w:type="dxa"/>
            <w:noWrap w:val="0"/>
            <w:vAlign w:val="top"/>
          </w:tcPr>
          <w:p w14:paraId="35042397">
            <w:pPr>
              <w:rPr>
                <w:rFonts w:ascii="Arial"/>
              </w:rPr>
            </w:pPr>
          </w:p>
        </w:tc>
        <w:tc>
          <w:tcPr>
            <w:tcW w:w="2123" w:type="dxa"/>
            <w:noWrap w:val="0"/>
            <w:vAlign w:val="top"/>
          </w:tcPr>
          <w:p w14:paraId="05DE0AEC">
            <w:pPr>
              <w:rPr>
                <w:rFonts w:ascii="Arial"/>
              </w:rPr>
            </w:pPr>
          </w:p>
        </w:tc>
        <w:tc>
          <w:tcPr>
            <w:tcW w:w="2749" w:type="dxa"/>
            <w:tcBorders>
              <w:left w:val="single" w:color="000000" w:sz="4" w:space="0"/>
            </w:tcBorders>
            <w:noWrap w:val="0"/>
            <w:vAlign w:val="top"/>
          </w:tcPr>
          <w:p w14:paraId="19EE70AE">
            <w:pPr>
              <w:rPr>
                <w:rFonts w:ascii="Arial"/>
              </w:rPr>
            </w:pPr>
          </w:p>
        </w:tc>
        <w:tc>
          <w:tcPr>
            <w:tcW w:w="1577" w:type="dxa"/>
            <w:noWrap w:val="0"/>
            <w:vAlign w:val="top"/>
          </w:tcPr>
          <w:p w14:paraId="27A87424">
            <w:pPr>
              <w:rPr>
                <w:rFonts w:ascii="Arial"/>
              </w:rPr>
            </w:pPr>
          </w:p>
        </w:tc>
      </w:tr>
      <w:tr w14:paraId="24CD8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782" w:type="dxa"/>
            <w:noWrap w:val="0"/>
            <w:vAlign w:val="center"/>
          </w:tcPr>
          <w:p w14:paraId="6091D2B0">
            <w:pPr>
              <w:keepNext w:val="0"/>
              <w:keepLines w:val="0"/>
              <w:suppressLineNumbers w:val="0"/>
              <w:spacing w:before="0" w:beforeLines="0" w:beforeAutospacing="0" w:after="0" w:afterAutospacing="0" w:line="360" w:lineRule="exact"/>
              <w:ind w:left="0" w:leftChars="0" w:right="0" w:rightChars="0"/>
              <w:jc w:val="center"/>
              <w:rPr>
                <w:rFonts w:ascii="宋体" w:hAnsi="宋体" w:eastAsia="宋体" w:cs="宋体"/>
                <w:szCs w:val="21"/>
              </w:rPr>
            </w:pPr>
          </w:p>
        </w:tc>
        <w:tc>
          <w:tcPr>
            <w:tcW w:w="2605" w:type="dxa"/>
            <w:noWrap w:val="0"/>
            <w:vAlign w:val="center"/>
          </w:tcPr>
          <w:p w14:paraId="59EBD4DA">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606" w:type="dxa"/>
            <w:noWrap w:val="0"/>
            <w:vAlign w:val="top"/>
          </w:tcPr>
          <w:p w14:paraId="42E207EE">
            <w:pPr>
              <w:rPr>
                <w:rFonts w:ascii="Arial"/>
              </w:rPr>
            </w:pPr>
          </w:p>
        </w:tc>
        <w:tc>
          <w:tcPr>
            <w:tcW w:w="1554" w:type="dxa"/>
            <w:noWrap w:val="0"/>
            <w:vAlign w:val="top"/>
          </w:tcPr>
          <w:p w14:paraId="67426FB8">
            <w:pPr>
              <w:rPr>
                <w:rFonts w:ascii="Arial"/>
              </w:rPr>
            </w:pPr>
          </w:p>
        </w:tc>
        <w:tc>
          <w:tcPr>
            <w:tcW w:w="2123" w:type="dxa"/>
            <w:noWrap w:val="0"/>
            <w:vAlign w:val="top"/>
          </w:tcPr>
          <w:p w14:paraId="7ACAD9F2">
            <w:pPr>
              <w:rPr>
                <w:rFonts w:ascii="Arial"/>
              </w:rPr>
            </w:pPr>
          </w:p>
        </w:tc>
        <w:tc>
          <w:tcPr>
            <w:tcW w:w="2749" w:type="dxa"/>
            <w:tcBorders>
              <w:left w:val="single" w:color="000000" w:sz="4" w:space="0"/>
            </w:tcBorders>
            <w:noWrap w:val="0"/>
            <w:vAlign w:val="top"/>
          </w:tcPr>
          <w:p w14:paraId="65503C2E">
            <w:pPr>
              <w:rPr>
                <w:rFonts w:ascii="Arial"/>
              </w:rPr>
            </w:pPr>
          </w:p>
        </w:tc>
        <w:tc>
          <w:tcPr>
            <w:tcW w:w="1577" w:type="dxa"/>
            <w:noWrap w:val="0"/>
            <w:vAlign w:val="top"/>
          </w:tcPr>
          <w:p w14:paraId="1F2CDE62">
            <w:pPr>
              <w:rPr>
                <w:rFonts w:ascii="Arial"/>
              </w:rPr>
            </w:pPr>
          </w:p>
        </w:tc>
      </w:tr>
      <w:tr w14:paraId="3BA5C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82" w:type="dxa"/>
            <w:noWrap w:val="0"/>
            <w:vAlign w:val="center"/>
          </w:tcPr>
          <w:p w14:paraId="3C90C837">
            <w:pPr>
              <w:keepNext w:val="0"/>
              <w:keepLines w:val="0"/>
              <w:suppressLineNumbers w:val="0"/>
              <w:spacing w:before="0" w:beforeLines="0" w:beforeAutospacing="0" w:after="0" w:afterAutospacing="0" w:line="360" w:lineRule="exact"/>
              <w:ind w:left="0" w:leftChars="0" w:right="0" w:rightChars="0"/>
              <w:jc w:val="center"/>
              <w:rPr>
                <w:rFonts w:ascii="宋体" w:hAnsi="宋体" w:eastAsia="宋体" w:cs="宋体"/>
                <w:szCs w:val="21"/>
              </w:rPr>
            </w:pPr>
          </w:p>
        </w:tc>
        <w:tc>
          <w:tcPr>
            <w:tcW w:w="2605" w:type="dxa"/>
            <w:noWrap w:val="0"/>
            <w:vAlign w:val="center"/>
          </w:tcPr>
          <w:p w14:paraId="0714B4FD">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606" w:type="dxa"/>
            <w:noWrap w:val="0"/>
            <w:vAlign w:val="top"/>
          </w:tcPr>
          <w:p w14:paraId="2EDE94F0">
            <w:pPr>
              <w:rPr>
                <w:rFonts w:ascii="Arial"/>
              </w:rPr>
            </w:pPr>
          </w:p>
        </w:tc>
        <w:tc>
          <w:tcPr>
            <w:tcW w:w="1554" w:type="dxa"/>
            <w:noWrap w:val="0"/>
            <w:vAlign w:val="top"/>
          </w:tcPr>
          <w:p w14:paraId="1F9A50B5">
            <w:pPr>
              <w:rPr>
                <w:rFonts w:ascii="Arial"/>
              </w:rPr>
            </w:pPr>
          </w:p>
        </w:tc>
        <w:tc>
          <w:tcPr>
            <w:tcW w:w="2123" w:type="dxa"/>
            <w:noWrap w:val="0"/>
            <w:vAlign w:val="top"/>
          </w:tcPr>
          <w:p w14:paraId="6744A20C">
            <w:pPr>
              <w:rPr>
                <w:rFonts w:ascii="Arial"/>
              </w:rPr>
            </w:pPr>
          </w:p>
        </w:tc>
        <w:tc>
          <w:tcPr>
            <w:tcW w:w="2749" w:type="dxa"/>
            <w:tcBorders>
              <w:left w:val="single" w:color="000000" w:sz="4" w:space="0"/>
            </w:tcBorders>
            <w:noWrap w:val="0"/>
            <w:vAlign w:val="top"/>
          </w:tcPr>
          <w:p w14:paraId="24964C92">
            <w:pPr>
              <w:rPr>
                <w:rFonts w:ascii="Arial"/>
              </w:rPr>
            </w:pPr>
          </w:p>
        </w:tc>
        <w:tc>
          <w:tcPr>
            <w:tcW w:w="1577" w:type="dxa"/>
            <w:noWrap w:val="0"/>
            <w:vAlign w:val="top"/>
          </w:tcPr>
          <w:p w14:paraId="562B1867">
            <w:pPr>
              <w:rPr>
                <w:rFonts w:ascii="Arial"/>
              </w:rPr>
            </w:pPr>
          </w:p>
        </w:tc>
      </w:tr>
      <w:tr w14:paraId="512FD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2" w:type="dxa"/>
            <w:noWrap w:val="0"/>
            <w:vAlign w:val="center"/>
          </w:tcPr>
          <w:p w14:paraId="76543C2C">
            <w:pPr>
              <w:keepNext w:val="0"/>
              <w:keepLines w:val="0"/>
              <w:suppressLineNumbers w:val="0"/>
              <w:spacing w:before="0" w:beforeLines="0" w:beforeAutospacing="0" w:after="0" w:afterAutospacing="0" w:line="360" w:lineRule="exact"/>
              <w:ind w:left="0" w:leftChars="0" w:right="0" w:rightChars="0"/>
              <w:jc w:val="center"/>
              <w:rPr>
                <w:rFonts w:ascii="宋体" w:hAnsi="宋体" w:eastAsia="宋体" w:cs="宋体"/>
                <w:szCs w:val="21"/>
              </w:rPr>
            </w:pPr>
          </w:p>
        </w:tc>
        <w:tc>
          <w:tcPr>
            <w:tcW w:w="2605" w:type="dxa"/>
            <w:noWrap w:val="0"/>
            <w:vAlign w:val="center"/>
          </w:tcPr>
          <w:p w14:paraId="4D51997E">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606" w:type="dxa"/>
            <w:noWrap w:val="0"/>
            <w:vAlign w:val="top"/>
          </w:tcPr>
          <w:p w14:paraId="4F3D990F">
            <w:pPr>
              <w:rPr>
                <w:rFonts w:ascii="Arial"/>
              </w:rPr>
            </w:pPr>
          </w:p>
        </w:tc>
        <w:tc>
          <w:tcPr>
            <w:tcW w:w="1554" w:type="dxa"/>
            <w:noWrap w:val="0"/>
            <w:vAlign w:val="top"/>
          </w:tcPr>
          <w:p w14:paraId="1718249A">
            <w:pPr>
              <w:rPr>
                <w:rFonts w:ascii="Arial"/>
              </w:rPr>
            </w:pPr>
          </w:p>
        </w:tc>
        <w:tc>
          <w:tcPr>
            <w:tcW w:w="2123" w:type="dxa"/>
            <w:noWrap w:val="0"/>
            <w:vAlign w:val="top"/>
          </w:tcPr>
          <w:p w14:paraId="08EE3E50">
            <w:pPr>
              <w:rPr>
                <w:rFonts w:ascii="Arial"/>
              </w:rPr>
            </w:pPr>
          </w:p>
        </w:tc>
        <w:tc>
          <w:tcPr>
            <w:tcW w:w="2749" w:type="dxa"/>
            <w:tcBorders>
              <w:left w:val="single" w:color="000000" w:sz="4" w:space="0"/>
            </w:tcBorders>
            <w:noWrap w:val="0"/>
            <w:vAlign w:val="top"/>
          </w:tcPr>
          <w:p w14:paraId="4ED83D2F">
            <w:pPr>
              <w:rPr>
                <w:rFonts w:ascii="Arial"/>
              </w:rPr>
            </w:pPr>
          </w:p>
        </w:tc>
        <w:tc>
          <w:tcPr>
            <w:tcW w:w="1577" w:type="dxa"/>
            <w:noWrap w:val="0"/>
            <w:vAlign w:val="top"/>
          </w:tcPr>
          <w:p w14:paraId="4CB400D1">
            <w:pPr>
              <w:rPr>
                <w:rFonts w:ascii="Arial"/>
              </w:rPr>
            </w:pPr>
          </w:p>
        </w:tc>
      </w:tr>
      <w:tr w14:paraId="2249A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82" w:type="dxa"/>
            <w:noWrap w:val="0"/>
            <w:vAlign w:val="center"/>
          </w:tcPr>
          <w:p w14:paraId="55F1A5B5">
            <w:pPr>
              <w:keepNext w:val="0"/>
              <w:keepLines w:val="0"/>
              <w:suppressLineNumbers w:val="0"/>
              <w:spacing w:before="0" w:beforeLines="0" w:beforeAutospacing="0" w:after="0" w:afterAutospacing="0" w:line="360" w:lineRule="exact"/>
              <w:ind w:left="0" w:leftChars="0" w:right="0" w:rightChars="0"/>
              <w:jc w:val="center"/>
              <w:rPr>
                <w:rFonts w:ascii="宋体" w:hAnsi="宋体" w:eastAsia="宋体" w:cs="宋体"/>
                <w:szCs w:val="21"/>
              </w:rPr>
            </w:pPr>
          </w:p>
        </w:tc>
        <w:tc>
          <w:tcPr>
            <w:tcW w:w="2605" w:type="dxa"/>
            <w:noWrap w:val="0"/>
            <w:vAlign w:val="center"/>
          </w:tcPr>
          <w:p w14:paraId="482AF9A2">
            <w:pPr>
              <w:keepNext w:val="0"/>
              <w:keepLines w:val="0"/>
              <w:widowControl/>
              <w:suppressLineNumbers w:val="0"/>
              <w:spacing w:before="0" w:beforeAutospacing="0" w:after="0" w:afterAutospacing="0" w:line="360" w:lineRule="exact"/>
              <w:ind w:left="0" w:leftChars="0" w:right="0" w:rightChars="0"/>
              <w:jc w:val="center"/>
              <w:textAlignment w:val="auto"/>
              <w:rPr>
                <w:rFonts w:ascii="Arial"/>
              </w:rPr>
            </w:pPr>
          </w:p>
        </w:tc>
        <w:tc>
          <w:tcPr>
            <w:tcW w:w="2606" w:type="dxa"/>
            <w:noWrap w:val="0"/>
            <w:vAlign w:val="top"/>
          </w:tcPr>
          <w:p w14:paraId="4235F137">
            <w:pPr>
              <w:rPr>
                <w:rFonts w:ascii="Arial"/>
              </w:rPr>
            </w:pPr>
          </w:p>
        </w:tc>
        <w:tc>
          <w:tcPr>
            <w:tcW w:w="1554" w:type="dxa"/>
            <w:noWrap w:val="0"/>
            <w:vAlign w:val="top"/>
          </w:tcPr>
          <w:p w14:paraId="2A8CAC0F">
            <w:pPr>
              <w:rPr>
                <w:rFonts w:ascii="Arial"/>
              </w:rPr>
            </w:pPr>
          </w:p>
        </w:tc>
        <w:tc>
          <w:tcPr>
            <w:tcW w:w="2123" w:type="dxa"/>
            <w:noWrap w:val="0"/>
            <w:vAlign w:val="top"/>
          </w:tcPr>
          <w:p w14:paraId="5CB721E2">
            <w:pPr>
              <w:rPr>
                <w:rFonts w:ascii="Arial"/>
              </w:rPr>
            </w:pPr>
          </w:p>
        </w:tc>
        <w:tc>
          <w:tcPr>
            <w:tcW w:w="2749" w:type="dxa"/>
            <w:tcBorders>
              <w:left w:val="single" w:color="000000" w:sz="4" w:space="0"/>
            </w:tcBorders>
            <w:noWrap w:val="0"/>
            <w:vAlign w:val="top"/>
          </w:tcPr>
          <w:p w14:paraId="0DED944D">
            <w:pPr>
              <w:rPr>
                <w:rFonts w:ascii="Arial"/>
              </w:rPr>
            </w:pPr>
          </w:p>
        </w:tc>
        <w:tc>
          <w:tcPr>
            <w:tcW w:w="1577" w:type="dxa"/>
            <w:noWrap w:val="0"/>
            <w:vAlign w:val="top"/>
          </w:tcPr>
          <w:p w14:paraId="04F52854">
            <w:pPr>
              <w:rPr>
                <w:rFonts w:ascii="Arial"/>
              </w:rPr>
            </w:pPr>
          </w:p>
        </w:tc>
      </w:tr>
      <w:tr w14:paraId="0037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782" w:type="dxa"/>
            <w:noWrap w:val="0"/>
            <w:vAlign w:val="top"/>
          </w:tcPr>
          <w:p w14:paraId="73E0B619">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605" w:type="dxa"/>
            <w:noWrap w:val="0"/>
            <w:vAlign w:val="top"/>
          </w:tcPr>
          <w:p w14:paraId="6087C971">
            <w:pPr>
              <w:rPr>
                <w:rFonts w:ascii="Arial"/>
              </w:rPr>
            </w:pPr>
            <w:r>
              <w:rPr>
                <w:rFonts w:hint="eastAsia" w:ascii="宋体" w:hAnsi="宋体" w:eastAsia="宋体" w:cs="宋体"/>
              </w:rPr>
              <w:t>以上投标设备不足之处请往下添加序号自行补充</w:t>
            </w:r>
          </w:p>
        </w:tc>
        <w:tc>
          <w:tcPr>
            <w:tcW w:w="2606" w:type="dxa"/>
            <w:noWrap w:val="0"/>
            <w:vAlign w:val="top"/>
          </w:tcPr>
          <w:p w14:paraId="75A9AC7D">
            <w:pPr>
              <w:rPr>
                <w:rFonts w:ascii="Arial"/>
              </w:rPr>
            </w:pPr>
          </w:p>
        </w:tc>
        <w:tc>
          <w:tcPr>
            <w:tcW w:w="1554" w:type="dxa"/>
            <w:noWrap w:val="0"/>
            <w:vAlign w:val="top"/>
          </w:tcPr>
          <w:p w14:paraId="07127A8E">
            <w:pPr>
              <w:rPr>
                <w:rFonts w:ascii="Arial"/>
              </w:rPr>
            </w:pPr>
          </w:p>
        </w:tc>
        <w:tc>
          <w:tcPr>
            <w:tcW w:w="2123" w:type="dxa"/>
            <w:noWrap w:val="0"/>
            <w:vAlign w:val="top"/>
          </w:tcPr>
          <w:p w14:paraId="5C5D7C2D">
            <w:pPr>
              <w:rPr>
                <w:rFonts w:ascii="Arial"/>
              </w:rPr>
            </w:pPr>
          </w:p>
        </w:tc>
        <w:tc>
          <w:tcPr>
            <w:tcW w:w="2749" w:type="dxa"/>
            <w:tcBorders>
              <w:left w:val="single" w:color="000000" w:sz="4" w:space="0"/>
            </w:tcBorders>
            <w:noWrap w:val="0"/>
            <w:vAlign w:val="top"/>
          </w:tcPr>
          <w:p w14:paraId="09425518">
            <w:pPr>
              <w:rPr>
                <w:rFonts w:ascii="Arial"/>
              </w:rPr>
            </w:pPr>
          </w:p>
        </w:tc>
        <w:tc>
          <w:tcPr>
            <w:tcW w:w="1577" w:type="dxa"/>
            <w:noWrap w:val="0"/>
            <w:vAlign w:val="top"/>
          </w:tcPr>
          <w:p w14:paraId="095A99DD">
            <w:pPr>
              <w:rPr>
                <w:rFonts w:ascii="Arial"/>
              </w:rPr>
            </w:pPr>
          </w:p>
        </w:tc>
      </w:tr>
    </w:tbl>
    <w:p w14:paraId="3A3257C5">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8D27654">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53F81AD9">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521FB75">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23660CBF">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5F7F663">
      <w:pPr>
        <w:spacing w:before="78" w:line="219" w:lineRule="auto"/>
        <w:ind w:left="431"/>
        <w:rPr>
          <w:rFonts w:hint="eastAsia" w:ascii="宋体" w:hAnsi="宋体" w:eastAsia="宋体" w:cs="宋体"/>
          <w:b w:val="0"/>
          <w:bCs w:val="0"/>
          <w:spacing w:val="-6"/>
          <w:szCs w:val="21"/>
          <w:lang w:val="en-US" w:eastAsia="zh-CN"/>
        </w:rPr>
      </w:pPr>
    </w:p>
    <w:p w14:paraId="1588607C">
      <w:pPr>
        <w:spacing w:line="105" w:lineRule="exact"/>
      </w:pPr>
    </w:p>
    <w:p w14:paraId="5A319C55">
      <w:pPr>
        <w:sectPr>
          <w:footerReference r:id="rId24" w:type="default"/>
          <w:pgSz w:w="16841" w:h="11907" w:orient="landscape"/>
          <w:pgMar w:top="400" w:right="1387" w:bottom="1168" w:left="1473" w:header="0" w:footer="990" w:gutter="0"/>
          <w:cols w:space="720" w:num="1"/>
        </w:sectPr>
      </w:pPr>
    </w:p>
    <w:p w14:paraId="7954699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4C7393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761CA8F">
      <w:pPr>
        <w:spacing w:before="40" w:line="186" w:lineRule="auto"/>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558358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042B4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济南车桥公司桥壳加工线起重设备改造技改项目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D04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72730D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A6FBB46">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C68E2EF">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E2DE9B">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FC52FBB">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699B46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264693F4">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0C1FEE24">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ACC8E7D">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547D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6EFAA0">
            <w:pPr>
              <w:ind w:left="420" w:hanging="420"/>
              <w:rPr>
                <w:rFonts w:ascii="宋体" w:hAnsi="Times New Roman" w:eastAsia="宋体" w:cs="Times New Roman"/>
                <w:b/>
                <w:szCs w:val="20"/>
              </w:rPr>
            </w:pPr>
          </w:p>
        </w:tc>
        <w:tc>
          <w:tcPr>
            <w:tcW w:w="2082" w:type="dxa"/>
          </w:tcPr>
          <w:p w14:paraId="525EEEF8">
            <w:pPr>
              <w:ind w:left="420" w:hanging="420"/>
              <w:rPr>
                <w:rFonts w:ascii="宋体" w:hAnsi="Times New Roman" w:eastAsia="宋体" w:cs="Times New Roman"/>
                <w:b/>
                <w:szCs w:val="20"/>
              </w:rPr>
            </w:pPr>
          </w:p>
        </w:tc>
        <w:tc>
          <w:tcPr>
            <w:tcW w:w="1355" w:type="dxa"/>
          </w:tcPr>
          <w:p w14:paraId="39CFB21D">
            <w:pPr>
              <w:ind w:left="420" w:hanging="420"/>
              <w:rPr>
                <w:rFonts w:ascii="宋体" w:hAnsi="Times New Roman" w:eastAsia="宋体" w:cs="Times New Roman"/>
                <w:b/>
                <w:szCs w:val="20"/>
              </w:rPr>
            </w:pPr>
          </w:p>
        </w:tc>
        <w:tc>
          <w:tcPr>
            <w:tcW w:w="826" w:type="dxa"/>
          </w:tcPr>
          <w:p w14:paraId="397D2F26">
            <w:pPr>
              <w:ind w:left="420" w:hanging="420"/>
              <w:rPr>
                <w:rFonts w:ascii="宋体" w:hAnsi="Times New Roman" w:eastAsia="宋体" w:cs="Times New Roman"/>
                <w:b/>
                <w:szCs w:val="20"/>
              </w:rPr>
            </w:pPr>
          </w:p>
        </w:tc>
        <w:tc>
          <w:tcPr>
            <w:tcW w:w="1320" w:type="dxa"/>
          </w:tcPr>
          <w:p w14:paraId="0B29C7DA">
            <w:pPr>
              <w:ind w:left="420" w:hanging="420"/>
              <w:rPr>
                <w:rFonts w:ascii="宋体" w:hAnsi="Times New Roman" w:eastAsia="宋体" w:cs="Times New Roman"/>
                <w:b/>
                <w:szCs w:val="20"/>
              </w:rPr>
            </w:pPr>
          </w:p>
        </w:tc>
        <w:tc>
          <w:tcPr>
            <w:tcW w:w="1023" w:type="dxa"/>
          </w:tcPr>
          <w:p w14:paraId="123C1F11">
            <w:pPr>
              <w:ind w:left="420" w:hanging="420"/>
              <w:rPr>
                <w:rFonts w:ascii="宋体" w:hAnsi="Times New Roman" w:eastAsia="宋体" w:cs="Times New Roman"/>
                <w:b/>
                <w:szCs w:val="20"/>
              </w:rPr>
            </w:pPr>
          </w:p>
        </w:tc>
        <w:tc>
          <w:tcPr>
            <w:tcW w:w="1590" w:type="dxa"/>
          </w:tcPr>
          <w:p w14:paraId="25EED75D">
            <w:pPr>
              <w:ind w:left="420" w:hanging="420"/>
              <w:rPr>
                <w:rFonts w:ascii="宋体" w:hAnsi="Times New Roman" w:eastAsia="宋体" w:cs="Times New Roman"/>
                <w:b/>
                <w:szCs w:val="20"/>
              </w:rPr>
            </w:pPr>
          </w:p>
        </w:tc>
      </w:tr>
      <w:tr w14:paraId="7292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F8356D">
            <w:pPr>
              <w:ind w:left="420" w:hanging="420"/>
              <w:rPr>
                <w:rFonts w:ascii="宋体" w:hAnsi="Times New Roman" w:eastAsia="宋体" w:cs="Times New Roman"/>
                <w:b/>
                <w:szCs w:val="20"/>
              </w:rPr>
            </w:pPr>
          </w:p>
        </w:tc>
        <w:tc>
          <w:tcPr>
            <w:tcW w:w="2082" w:type="dxa"/>
          </w:tcPr>
          <w:p w14:paraId="3AE2C582">
            <w:pPr>
              <w:ind w:left="420" w:hanging="420"/>
              <w:rPr>
                <w:rFonts w:ascii="宋体" w:hAnsi="Times New Roman" w:eastAsia="宋体" w:cs="Times New Roman"/>
                <w:b/>
                <w:szCs w:val="20"/>
              </w:rPr>
            </w:pPr>
          </w:p>
        </w:tc>
        <w:tc>
          <w:tcPr>
            <w:tcW w:w="1355" w:type="dxa"/>
          </w:tcPr>
          <w:p w14:paraId="7EC86A83">
            <w:pPr>
              <w:ind w:left="420" w:hanging="420"/>
              <w:rPr>
                <w:rFonts w:ascii="宋体" w:hAnsi="Times New Roman" w:eastAsia="宋体" w:cs="Times New Roman"/>
                <w:b/>
                <w:szCs w:val="20"/>
              </w:rPr>
            </w:pPr>
          </w:p>
        </w:tc>
        <w:tc>
          <w:tcPr>
            <w:tcW w:w="826" w:type="dxa"/>
          </w:tcPr>
          <w:p w14:paraId="4BF118C8">
            <w:pPr>
              <w:ind w:left="420" w:hanging="420"/>
              <w:rPr>
                <w:rFonts w:ascii="宋体" w:hAnsi="Times New Roman" w:eastAsia="宋体" w:cs="Times New Roman"/>
                <w:b/>
                <w:szCs w:val="20"/>
              </w:rPr>
            </w:pPr>
          </w:p>
        </w:tc>
        <w:tc>
          <w:tcPr>
            <w:tcW w:w="1320" w:type="dxa"/>
          </w:tcPr>
          <w:p w14:paraId="476111BF">
            <w:pPr>
              <w:ind w:left="420" w:hanging="420"/>
              <w:rPr>
                <w:rFonts w:ascii="宋体" w:hAnsi="Times New Roman" w:eastAsia="宋体" w:cs="Times New Roman"/>
                <w:b/>
                <w:szCs w:val="20"/>
              </w:rPr>
            </w:pPr>
          </w:p>
        </w:tc>
        <w:tc>
          <w:tcPr>
            <w:tcW w:w="1023" w:type="dxa"/>
          </w:tcPr>
          <w:p w14:paraId="5829599B">
            <w:pPr>
              <w:ind w:left="420" w:hanging="420"/>
              <w:rPr>
                <w:rFonts w:ascii="宋体" w:hAnsi="Times New Roman" w:eastAsia="宋体" w:cs="Times New Roman"/>
                <w:b/>
                <w:szCs w:val="20"/>
              </w:rPr>
            </w:pPr>
          </w:p>
        </w:tc>
        <w:tc>
          <w:tcPr>
            <w:tcW w:w="1590" w:type="dxa"/>
          </w:tcPr>
          <w:p w14:paraId="7F9D8464">
            <w:pPr>
              <w:ind w:left="420" w:hanging="420"/>
              <w:rPr>
                <w:rFonts w:ascii="宋体" w:hAnsi="Times New Roman" w:eastAsia="宋体" w:cs="Times New Roman"/>
                <w:b/>
                <w:szCs w:val="20"/>
              </w:rPr>
            </w:pPr>
          </w:p>
        </w:tc>
      </w:tr>
      <w:tr w14:paraId="1097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880844">
            <w:pPr>
              <w:ind w:left="420" w:hanging="420"/>
              <w:rPr>
                <w:rFonts w:ascii="宋体" w:hAnsi="Times New Roman" w:eastAsia="宋体" w:cs="Times New Roman"/>
                <w:b/>
                <w:szCs w:val="20"/>
              </w:rPr>
            </w:pPr>
          </w:p>
        </w:tc>
        <w:tc>
          <w:tcPr>
            <w:tcW w:w="2082" w:type="dxa"/>
          </w:tcPr>
          <w:p w14:paraId="363613AD">
            <w:pPr>
              <w:ind w:left="420" w:hanging="420"/>
              <w:rPr>
                <w:rFonts w:ascii="宋体" w:hAnsi="Times New Roman" w:eastAsia="宋体" w:cs="Times New Roman"/>
                <w:b/>
                <w:szCs w:val="20"/>
              </w:rPr>
            </w:pPr>
          </w:p>
        </w:tc>
        <w:tc>
          <w:tcPr>
            <w:tcW w:w="1355" w:type="dxa"/>
          </w:tcPr>
          <w:p w14:paraId="132B8034">
            <w:pPr>
              <w:ind w:left="420" w:hanging="420"/>
              <w:rPr>
                <w:rFonts w:ascii="宋体" w:hAnsi="Times New Roman" w:eastAsia="宋体" w:cs="Times New Roman"/>
                <w:b/>
                <w:szCs w:val="20"/>
              </w:rPr>
            </w:pPr>
          </w:p>
        </w:tc>
        <w:tc>
          <w:tcPr>
            <w:tcW w:w="826" w:type="dxa"/>
          </w:tcPr>
          <w:p w14:paraId="497B8104">
            <w:pPr>
              <w:ind w:left="420" w:hanging="420"/>
              <w:rPr>
                <w:rFonts w:ascii="宋体" w:hAnsi="Times New Roman" w:eastAsia="宋体" w:cs="Times New Roman"/>
                <w:b/>
                <w:szCs w:val="20"/>
              </w:rPr>
            </w:pPr>
          </w:p>
        </w:tc>
        <w:tc>
          <w:tcPr>
            <w:tcW w:w="1320" w:type="dxa"/>
          </w:tcPr>
          <w:p w14:paraId="273E1F9E">
            <w:pPr>
              <w:ind w:left="420" w:hanging="420"/>
              <w:rPr>
                <w:rFonts w:ascii="宋体" w:hAnsi="Times New Roman" w:eastAsia="宋体" w:cs="Times New Roman"/>
                <w:b/>
                <w:szCs w:val="20"/>
              </w:rPr>
            </w:pPr>
          </w:p>
        </w:tc>
        <w:tc>
          <w:tcPr>
            <w:tcW w:w="1023" w:type="dxa"/>
          </w:tcPr>
          <w:p w14:paraId="11998EEF">
            <w:pPr>
              <w:ind w:left="420" w:hanging="420"/>
              <w:rPr>
                <w:rFonts w:ascii="宋体" w:hAnsi="Times New Roman" w:eastAsia="宋体" w:cs="Times New Roman"/>
                <w:b/>
                <w:szCs w:val="20"/>
              </w:rPr>
            </w:pPr>
          </w:p>
        </w:tc>
        <w:tc>
          <w:tcPr>
            <w:tcW w:w="1590" w:type="dxa"/>
          </w:tcPr>
          <w:p w14:paraId="55DB454E">
            <w:pPr>
              <w:ind w:left="420" w:hanging="420"/>
              <w:rPr>
                <w:rFonts w:ascii="宋体" w:hAnsi="Times New Roman" w:eastAsia="宋体" w:cs="Times New Roman"/>
                <w:b/>
                <w:szCs w:val="20"/>
              </w:rPr>
            </w:pPr>
          </w:p>
        </w:tc>
      </w:tr>
      <w:tr w14:paraId="489C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B02C0A">
            <w:pPr>
              <w:ind w:left="420" w:hanging="420"/>
              <w:rPr>
                <w:rFonts w:ascii="宋体" w:hAnsi="Times New Roman" w:eastAsia="宋体" w:cs="Times New Roman"/>
                <w:b/>
                <w:szCs w:val="20"/>
              </w:rPr>
            </w:pPr>
          </w:p>
        </w:tc>
        <w:tc>
          <w:tcPr>
            <w:tcW w:w="2082" w:type="dxa"/>
          </w:tcPr>
          <w:p w14:paraId="3E234E51">
            <w:pPr>
              <w:ind w:left="420" w:hanging="420"/>
              <w:rPr>
                <w:rFonts w:ascii="宋体" w:hAnsi="Times New Roman" w:eastAsia="宋体" w:cs="Times New Roman"/>
                <w:b/>
                <w:szCs w:val="20"/>
              </w:rPr>
            </w:pPr>
          </w:p>
        </w:tc>
        <w:tc>
          <w:tcPr>
            <w:tcW w:w="1355" w:type="dxa"/>
          </w:tcPr>
          <w:p w14:paraId="65BC778E">
            <w:pPr>
              <w:ind w:left="420" w:hanging="420"/>
              <w:rPr>
                <w:rFonts w:ascii="宋体" w:hAnsi="Times New Roman" w:eastAsia="宋体" w:cs="Times New Roman"/>
                <w:b/>
                <w:szCs w:val="20"/>
              </w:rPr>
            </w:pPr>
          </w:p>
        </w:tc>
        <w:tc>
          <w:tcPr>
            <w:tcW w:w="826" w:type="dxa"/>
          </w:tcPr>
          <w:p w14:paraId="64E8C8E3">
            <w:pPr>
              <w:ind w:left="420" w:hanging="420"/>
              <w:rPr>
                <w:rFonts w:ascii="宋体" w:hAnsi="Times New Roman" w:eastAsia="宋体" w:cs="Times New Roman"/>
                <w:b/>
                <w:szCs w:val="20"/>
              </w:rPr>
            </w:pPr>
          </w:p>
        </w:tc>
        <w:tc>
          <w:tcPr>
            <w:tcW w:w="1320" w:type="dxa"/>
          </w:tcPr>
          <w:p w14:paraId="298A06FE">
            <w:pPr>
              <w:ind w:left="420" w:hanging="420"/>
              <w:rPr>
                <w:rFonts w:ascii="宋体" w:hAnsi="Times New Roman" w:eastAsia="宋体" w:cs="Times New Roman"/>
                <w:b/>
                <w:szCs w:val="20"/>
              </w:rPr>
            </w:pPr>
          </w:p>
        </w:tc>
        <w:tc>
          <w:tcPr>
            <w:tcW w:w="1023" w:type="dxa"/>
          </w:tcPr>
          <w:p w14:paraId="6344E1B7">
            <w:pPr>
              <w:ind w:left="420" w:hanging="420"/>
              <w:rPr>
                <w:rFonts w:ascii="宋体" w:hAnsi="Times New Roman" w:eastAsia="宋体" w:cs="Times New Roman"/>
                <w:b/>
                <w:szCs w:val="20"/>
              </w:rPr>
            </w:pPr>
          </w:p>
        </w:tc>
        <w:tc>
          <w:tcPr>
            <w:tcW w:w="1590" w:type="dxa"/>
          </w:tcPr>
          <w:p w14:paraId="2CB05504">
            <w:pPr>
              <w:ind w:left="420" w:hanging="420"/>
              <w:rPr>
                <w:rFonts w:ascii="宋体" w:hAnsi="Times New Roman" w:eastAsia="宋体" w:cs="Times New Roman"/>
                <w:b/>
                <w:szCs w:val="20"/>
              </w:rPr>
            </w:pPr>
          </w:p>
        </w:tc>
      </w:tr>
      <w:tr w14:paraId="4C79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2A8C63">
            <w:pPr>
              <w:ind w:left="420" w:hanging="420"/>
              <w:rPr>
                <w:rFonts w:ascii="宋体" w:hAnsi="Times New Roman" w:eastAsia="宋体" w:cs="Times New Roman"/>
                <w:b/>
                <w:szCs w:val="20"/>
              </w:rPr>
            </w:pPr>
          </w:p>
        </w:tc>
        <w:tc>
          <w:tcPr>
            <w:tcW w:w="2082" w:type="dxa"/>
          </w:tcPr>
          <w:p w14:paraId="2542FFAA">
            <w:pPr>
              <w:ind w:left="420" w:hanging="420"/>
              <w:rPr>
                <w:rFonts w:ascii="宋体" w:hAnsi="Times New Roman" w:eastAsia="宋体" w:cs="Times New Roman"/>
                <w:b/>
                <w:szCs w:val="20"/>
              </w:rPr>
            </w:pPr>
          </w:p>
        </w:tc>
        <w:tc>
          <w:tcPr>
            <w:tcW w:w="1355" w:type="dxa"/>
          </w:tcPr>
          <w:p w14:paraId="2F14B42E">
            <w:pPr>
              <w:ind w:left="420" w:hanging="420"/>
              <w:rPr>
                <w:rFonts w:ascii="宋体" w:hAnsi="Times New Roman" w:eastAsia="宋体" w:cs="Times New Roman"/>
                <w:b/>
                <w:szCs w:val="20"/>
              </w:rPr>
            </w:pPr>
          </w:p>
        </w:tc>
        <w:tc>
          <w:tcPr>
            <w:tcW w:w="826" w:type="dxa"/>
          </w:tcPr>
          <w:p w14:paraId="0468CBE6">
            <w:pPr>
              <w:ind w:left="420" w:hanging="420"/>
              <w:rPr>
                <w:rFonts w:ascii="宋体" w:hAnsi="Times New Roman" w:eastAsia="宋体" w:cs="Times New Roman"/>
                <w:b/>
                <w:szCs w:val="20"/>
              </w:rPr>
            </w:pPr>
          </w:p>
        </w:tc>
        <w:tc>
          <w:tcPr>
            <w:tcW w:w="1320" w:type="dxa"/>
          </w:tcPr>
          <w:p w14:paraId="4FE432FF">
            <w:pPr>
              <w:ind w:left="420" w:hanging="420"/>
              <w:rPr>
                <w:rFonts w:ascii="宋体" w:hAnsi="Times New Roman" w:eastAsia="宋体" w:cs="Times New Roman"/>
                <w:b/>
                <w:szCs w:val="20"/>
              </w:rPr>
            </w:pPr>
          </w:p>
        </w:tc>
        <w:tc>
          <w:tcPr>
            <w:tcW w:w="1023" w:type="dxa"/>
          </w:tcPr>
          <w:p w14:paraId="1CF8A43D">
            <w:pPr>
              <w:ind w:left="420" w:hanging="420"/>
              <w:rPr>
                <w:rFonts w:ascii="宋体" w:hAnsi="Times New Roman" w:eastAsia="宋体" w:cs="Times New Roman"/>
                <w:b/>
                <w:szCs w:val="20"/>
              </w:rPr>
            </w:pPr>
          </w:p>
        </w:tc>
        <w:tc>
          <w:tcPr>
            <w:tcW w:w="1590" w:type="dxa"/>
          </w:tcPr>
          <w:p w14:paraId="3BC2F31A">
            <w:pPr>
              <w:ind w:left="420" w:hanging="420"/>
              <w:rPr>
                <w:rFonts w:ascii="宋体" w:hAnsi="Times New Roman" w:eastAsia="宋体" w:cs="Times New Roman"/>
                <w:b/>
                <w:szCs w:val="20"/>
              </w:rPr>
            </w:pPr>
          </w:p>
        </w:tc>
      </w:tr>
      <w:tr w14:paraId="12CA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1C0B2E">
            <w:pPr>
              <w:ind w:left="420" w:hanging="420"/>
              <w:rPr>
                <w:rFonts w:ascii="宋体" w:hAnsi="Times New Roman" w:eastAsia="宋体" w:cs="Times New Roman"/>
                <w:b/>
                <w:szCs w:val="20"/>
              </w:rPr>
            </w:pPr>
          </w:p>
        </w:tc>
        <w:tc>
          <w:tcPr>
            <w:tcW w:w="2082" w:type="dxa"/>
          </w:tcPr>
          <w:p w14:paraId="1D5971A1">
            <w:pPr>
              <w:ind w:left="420" w:hanging="420"/>
              <w:rPr>
                <w:rFonts w:ascii="宋体" w:hAnsi="Times New Roman" w:eastAsia="宋体" w:cs="Times New Roman"/>
                <w:b/>
                <w:szCs w:val="20"/>
              </w:rPr>
            </w:pPr>
          </w:p>
        </w:tc>
        <w:tc>
          <w:tcPr>
            <w:tcW w:w="1355" w:type="dxa"/>
          </w:tcPr>
          <w:p w14:paraId="531D2338">
            <w:pPr>
              <w:ind w:left="420" w:hanging="420"/>
              <w:rPr>
                <w:rFonts w:ascii="宋体" w:hAnsi="Times New Roman" w:eastAsia="宋体" w:cs="Times New Roman"/>
                <w:b/>
                <w:szCs w:val="20"/>
              </w:rPr>
            </w:pPr>
          </w:p>
        </w:tc>
        <w:tc>
          <w:tcPr>
            <w:tcW w:w="826" w:type="dxa"/>
          </w:tcPr>
          <w:p w14:paraId="783EC5EC">
            <w:pPr>
              <w:ind w:left="420" w:hanging="420"/>
              <w:rPr>
                <w:rFonts w:ascii="宋体" w:hAnsi="Times New Roman" w:eastAsia="宋体" w:cs="Times New Roman"/>
                <w:b/>
                <w:szCs w:val="20"/>
              </w:rPr>
            </w:pPr>
          </w:p>
        </w:tc>
        <w:tc>
          <w:tcPr>
            <w:tcW w:w="1320" w:type="dxa"/>
          </w:tcPr>
          <w:p w14:paraId="4262285D">
            <w:pPr>
              <w:ind w:left="420" w:hanging="420"/>
              <w:rPr>
                <w:rFonts w:ascii="宋体" w:hAnsi="Times New Roman" w:eastAsia="宋体" w:cs="Times New Roman"/>
                <w:b/>
                <w:szCs w:val="20"/>
              </w:rPr>
            </w:pPr>
          </w:p>
        </w:tc>
        <w:tc>
          <w:tcPr>
            <w:tcW w:w="1023" w:type="dxa"/>
          </w:tcPr>
          <w:p w14:paraId="661BB9A4">
            <w:pPr>
              <w:ind w:left="420" w:hanging="420"/>
              <w:rPr>
                <w:rFonts w:ascii="宋体" w:hAnsi="Times New Roman" w:eastAsia="宋体" w:cs="Times New Roman"/>
                <w:b/>
                <w:szCs w:val="20"/>
              </w:rPr>
            </w:pPr>
          </w:p>
        </w:tc>
        <w:tc>
          <w:tcPr>
            <w:tcW w:w="1590" w:type="dxa"/>
          </w:tcPr>
          <w:p w14:paraId="222C02C3">
            <w:pPr>
              <w:ind w:left="420" w:hanging="420"/>
              <w:rPr>
                <w:rFonts w:ascii="宋体" w:hAnsi="Times New Roman" w:eastAsia="宋体" w:cs="Times New Roman"/>
                <w:b/>
                <w:szCs w:val="20"/>
              </w:rPr>
            </w:pPr>
          </w:p>
        </w:tc>
      </w:tr>
      <w:tr w14:paraId="534F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8E6962">
            <w:pPr>
              <w:ind w:left="420" w:hanging="420"/>
              <w:rPr>
                <w:rFonts w:ascii="宋体" w:hAnsi="Times New Roman" w:eastAsia="宋体" w:cs="Times New Roman"/>
                <w:b/>
                <w:szCs w:val="20"/>
              </w:rPr>
            </w:pPr>
          </w:p>
        </w:tc>
        <w:tc>
          <w:tcPr>
            <w:tcW w:w="2082" w:type="dxa"/>
          </w:tcPr>
          <w:p w14:paraId="792063C7">
            <w:pPr>
              <w:ind w:left="420" w:hanging="420"/>
              <w:rPr>
                <w:rFonts w:ascii="宋体" w:hAnsi="Times New Roman" w:eastAsia="宋体" w:cs="Times New Roman"/>
                <w:b/>
                <w:szCs w:val="20"/>
              </w:rPr>
            </w:pPr>
          </w:p>
        </w:tc>
        <w:tc>
          <w:tcPr>
            <w:tcW w:w="1355" w:type="dxa"/>
          </w:tcPr>
          <w:p w14:paraId="5CE0E16A">
            <w:pPr>
              <w:ind w:left="420" w:hanging="420"/>
              <w:rPr>
                <w:rFonts w:ascii="宋体" w:hAnsi="Times New Roman" w:eastAsia="宋体" w:cs="Times New Roman"/>
                <w:b/>
                <w:szCs w:val="20"/>
              </w:rPr>
            </w:pPr>
          </w:p>
        </w:tc>
        <w:tc>
          <w:tcPr>
            <w:tcW w:w="826" w:type="dxa"/>
          </w:tcPr>
          <w:p w14:paraId="1ED83B30">
            <w:pPr>
              <w:ind w:left="420" w:hanging="420"/>
              <w:rPr>
                <w:rFonts w:ascii="宋体" w:hAnsi="Times New Roman" w:eastAsia="宋体" w:cs="Times New Roman"/>
                <w:b/>
                <w:szCs w:val="20"/>
              </w:rPr>
            </w:pPr>
          </w:p>
        </w:tc>
        <w:tc>
          <w:tcPr>
            <w:tcW w:w="1320" w:type="dxa"/>
          </w:tcPr>
          <w:p w14:paraId="2C591D25">
            <w:pPr>
              <w:ind w:left="420" w:hanging="420"/>
              <w:rPr>
                <w:rFonts w:ascii="宋体" w:hAnsi="Times New Roman" w:eastAsia="宋体" w:cs="Times New Roman"/>
                <w:b/>
                <w:szCs w:val="20"/>
              </w:rPr>
            </w:pPr>
          </w:p>
        </w:tc>
        <w:tc>
          <w:tcPr>
            <w:tcW w:w="1023" w:type="dxa"/>
          </w:tcPr>
          <w:p w14:paraId="6DC62F0B">
            <w:pPr>
              <w:ind w:left="420" w:hanging="420"/>
              <w:rPr>
                <w:rFonts w:ascii="宋体" w:hAnsi="Times New Roman" w:eastAsia="宋体" w:cs="Times New Roman"/>
                <w:b/>
                <w:szCs w:val="20"/>
              </w:rPr>
            </w:pPr>
          </w:p>
        </w:tc>
        <w:tc>
          <w:tcPr>
            <w:tcW w:w="1590" w:type="dxa"/>
          </w:tcPr>
          <w:p w14:paraId="1F4AA027">
            <w:pPr>
              <w:ind w:left="420" w:hanging="420"/>
              <w:rPr>
                <w:rFonts w:ascii="宋体" w:hAnsi="Times New Roman" w:eastAsia="宋体" w:cs="Times New Roman"/>
                <w:b/>
                <w:szCs w:val="20"/>
              </w:rPr>
            </w:pPr>
          </w:p>
        </w:tc>
      </w:tr>
      <w:tr w14:paraId="02D4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07FF8D">
            <w:pPr>
              <w:ind w:left="420" w:hanging="420"/>
              <w:rPr>
                <w:rFonts w:ascii="宋体" w:hAnsi="Times New Roman" w:eastAsia="宋体" w:cs="Times New Roman"/>
                <w:b/>
                <w:szCs w:val="20"/>
              </w:rPr>
            </w:pPr>
          </w:p>
        </w:tc>
        <w:tc>
          <w:tcPr>
            <w:tcW w:w="2082" w:type="dxa"/>
          </w:tcPr>
          <w:p w14:paraId="6DE82BA1">
            <w:pPr>
              <w:ind w:left="420" w:hanging="420"/>
              <w:rPr>
                <w:rFonts w:ascii="宋体" w:hAnsi="Times New Roman" w:eastAsia="宋体" w:cs="Times New Roman"/>
                <w:b/>
                <w:szCs w:val="20"/>
              </w:rPr>
            </w:pPr>
          </w:p>
        </w:tc>
        <w:tc>
          <w:tcPr>
            <w:tcW w:w="1355" w:type="dxa"/>
          </w:tcPr>
          <w:p w14:paraId="6F399CBD">
            <w:pPr>
              <w:ind w:left="420" w:hanging="420"/>
              <w:rPr>
                <w:rFonts w:ascii="宋体" w:hAnsi="Times New Roman" w:eastAsia="宋体" w:cs="Times New Roman"/>
                <w:b/>
                <w:szCs w:val="20"/>
              </w:rPr>
            </w:pPr>
          </w:p>
        </w:tc>
        <w:tc>
          <w:tcPr>
            <w:tcW w:w="826" w:type="dxa"/>
          </w:tcPr>
          <w:p w14:paraId="3574915A">
            <w:pPr>
              <w:ind w:left="420" w:hanging="420"/>
              <w:rPr>
                <w:rFonts w:ascii="宋体" w:hAnsi="Times New Roman" w:eastAsia="宋体" w:cs="Times New Roman"/>
                <w:b/>
                <w:szCs w:val="20"/>
              </w:rPr>
            </w:pPr>
          </w:p>
        </w:tc>
        <w:tc>
          <w:tcPr>
            <w:tcW w:w="1320" w:type="dxa"/>
          </w:tcPr>
          <w:p w14:paraId="2B5DDFE2">
            <w:pPr>
              <w:ind w:left="420" w:hanging="420"/>
              <w:rPr>
                <w:rFonts w:ascii="宋体" w:hAnsi="Times New Roman" w:eastAsia="宋体" w:cs="Times New Roman"/>
                <w:b/>
                <w:szCs w:val="20"/>
              </w:rPr>
            </w:pPr>
          </w:p>
        </w:tc>
        <w:tc>
          <w:tcPr>
            <w:tcW w:w="1023" w:type="dxa"/>
          </w:tcPr>
          <w:p w14:paraId="1C4E9C66">
            <w:pPr>
              <w:ind w:left="420" w:hanging="420"/>
              <w:rPr>
                <w:rFonts w:ascii="宋体" w:hAnsi="Times New Roman" w:eastAsia="宋体" w:cs="Times New Roman"/>
                <w:b/>
                <w:szCs w:val="20"/>
              </w:rPr>
            </w:pPr>
          </w:p>
        </w:tc>
        <w:tc>
          <w:tcPr>
            <w:tcW w:w="1590" w:type="dxa"/>
          </w:tcPr>
          <w:p w14:paraId="7D3E35B7">
            <w:pPr>
              <w:ind w:left="420" w:hanging="420"/>
              <w:rPr>
                <w:rFonts w:ascii="宋体" w:hAnsi="Times New Roman" w:eastAsia="宋体" w:cs="Times New Roman"/>
                <w:b/>
                <w:szCs w:val="20"/>
              </w:rPr>
            </w:pPr>
          </w:p>
        </w:tc>
      </w:tr>
      <w:tr w14:paraId="1744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A831C3">
            <w:pPr>
              <w:ind w:left="420" w:hanging="420"/>
              <w:rPr>
                <w:rFonts w:ascii="宋体" w:hAnsi="Times New Roman" w:eastAsia="宋体" w:cs="Times New Roman"/>
                <w:b/>
                <w:szCs w:val="20"/>
              </w:rPr>
            </w:pPr>
          </w:p>
        </w:tc>
        <w:tc>
          <w:tcPr>
            <w:tcW w:w="2082" w:type="dxa"/>
          </w:tcPr>
          <w:p w14:paraId="5A0E2855">
            <w:pPr>
              <w:ind w:left="420" w:hanging="420"/>
              <w:rPr>
                <w:rFonts w:ascii="宋体" w:hAnsi="Times New Roman" w:eastAsia="宋体" w:cs="Times New Roman"/>
                <w:b/>
                <w:szCs w:val="20"/>
              </w:rPr>
            </w:pPr>
          </w:p>
        </w:tc>
        <w:tc>
          <w:tcPr>
            <w:tcW w:w="1355" w:type="dxa"/>
          </w:tcPr>
          <w:p w14:paraId="3E2D8C8A">
            <w:pPr>
              <w:ind w:left="420" w:hanging="420"/>
              <w:rPr>
                <w:rFonts w:ascii="宋体" w:hAnsi="Times New Roman" w:eastAsia="宋体" w:cs="Times New Roman"/>
                <w:b/>
                <w:szCs w:val="20"/>
              </w:rPr>
            </w:pPr>
          </w:p>
        </w:tc>
        <w:tc>
          <w:tcPr>
            <w:tcW w:w="826" w:type="dxa"/>
          </w:tcPr>
          <w:p w14:paraId="74F7E52B">
            <w:pPr>
              <w:ind w:left="420" w:hanging="420"/>
              <w:rPr>
                <w:rFonts w:ascii="宋体" w:hAnsi="Times New Roman" w:eastAsia="宋体" w:cs="Times New Roman"/>
                <w:b/>
                <w:szCs w:val="20"/>
              </w:rPr>
            </w:pPr>
          </w:p>
        </w:tc>
        <w:tc>
          <w:tcPr>
            <w:tcW w:w="1320" w:type="dxa"/>
          </w:tcPr>
          <w:p w14:paraId="51AA99E2">
            <w:pPr>
              <w:ind w:left="420" w:hanging="420"/>
              <w:rPr>
                <w:rFonts w:ascii="宋体" w:hAnsi="Times New Roman" w:eastAsia="宋体" w:cs="Times New Roman"/>
                <w:b/>
                <w:szCs w:val="20"/>
              </w:rPr>
            </w:pPr>
          </w:p>
        </w:tc>
        <w:tc>
          <w:tcPr>
            <w:tcW w:w="1023" w:type="dxa"/>
          </w:tcPr>
          <w:p w14:paraId="5E75EC40">
            <w:pPr>
              <w:ind w:left="420" w:hanging="420"/>
              <w:rPr>
                <w:rFonts w:ascii="宋体" w:hAnsi="Times New Roman" w:eastAsia="宋体" w:cs="Times New Roman"/>
                <w:b/>
                <w:szCs w:val="20"/>
              </w:rPr>
            </w:pPr>
          </w:p>
        </w:tc>
        <w:tc>
          <w:tcPr>
            <w:tcW w:w="1590" w:type="dxa"/>
          </w:tcPr>
          <w:p w14:paraId="447AFB48">
            <w:pPr>
              <w:ind w:left="420" w:hanging="420"/>
              <w:rPr>
                <w:rFonts w:ascii="宋体" w:hAnsi="Times New Roman" w:eastAsia="宋体" w:cs="Times New Roman"/>
                <w:b/>
                <w:szCs w:val="20"/>
              </w:rPr>
            </w:pPr>
          </w:p>
        </w:tc>
      </w:tr>
      <w:tr w14:paraId="4530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B13E9C">
            <w:pPr>
              <w:ind w:left="420" w:hanging="420"/>
              <w:rPr>
                <w:rFonts w:ascii="宋体" w:hAnsi="Times New Roman" w:eastAsia="宋体" w:cs="Times New Roman"/>
                <w:b/>
                <w:szCs w:val="20"/>
              </w:rPr>
            </w:pPr>
          </w:p>
        </w:tc>
        <w:tc>
          <w:tcPr>
            <w:tcW w:w="2082" w:type="dxa"/>
          </w:tcPr>
          <w:p w14:paraId="35D4CA6E">
            <w:pPr>
              <w:ind w:left="420" w:hanging="420"/>
              <w:rPr>
                <w:rFonts w:ascii="宋体" w:hAnsi="Times New Roman" w:eastAsia="宋体" w:cs="Times New Roman"/>
                <w:b/>
                <w:szCs w:val="20"/>
              </w:rPr>
            </w:pPr>
          </w:p>
        </w:tc>
        <w:tc>
          <w:tcPr>
            <w:tcW w:w="1355" w:type="dxa"/>
          </w:tcPr>
          <w:p w14:paraId="365E0711">
            <w:pPr>
              <w:ind w:left="420" w:hanging="420"/>
              <w:rPr>
                <w:rFonts w:ascii="宋体" w:hAnsi="Times New Roman" w:eastAsia="宋体" w:cs="Times New Roman"/>
                <w:b/>
                <w:szCs w:val="20"/>
              </w:rPr>
            </w:pPr>
          </w:p>
        </w:tc>
        <w:tc>
          <w:tcPr>
            <w:tcW w:w="826" w:type="dxa"/>
          </w:tcPr>
          <w:p w14:paraId="50E4B588">
            <w:pPr>
              <w:ind w:left="420" w:hanging="420"/>
              <w:rPr>
                <w:rFonts w:ascii="宋体" w:hAnsi="Times New Roman" w:eastAsia="宋体" w:cs="Times New Roman"/>
                <w:b/>
                <w:szCs w:val="20"/>
              </w:rPr>
            </w:pPr>
          </w:p>
        </w:tc>
        <w:tc>
          <w:tcPr>
            <w:tcW w:w="1320" w:type="dxa"/>
          </w:tcPr>
          <w:p w14:paraId="77DC6D96">
            <w:pPr>
              <w:ind w:left="420" w:hanging="420"/>
              <w:rPr>
                <w:rFonts w:ascii="宋体" w:hAnsi="Times New Roman" w:eastAsia="宋体" w:cs="Times New Roman"/>
                <w:b/>
                <w:szCs w:val="20"/>
              </w:rPr>
            </w:pPr>
          </w:p>
        </w:tc>
        <w:tc>
          <w:tcPr>
            <w:tcW w:w="1023" w:type="dxa"/>
          </w:tcPr>
          <w:p w14:paraId="323E0865">
            <w:pPr>
              <w:ind w:left="420" w:hanging="420"/>
              <w:rPr>
                <w:rFonts w:ascii="宋体" w:hAnsi="Times New Roman" w:eastAsia="宋体" w:cs="Times New Roman"/>
                <w:b/>
                <w:szCs w:val="20"/>
              </w:rPr>
            </w:pPr>
          </w:p>
        </w:tc>
        <w:tc>
          <w:tcPr>
            <w:tcW w:w="1590" w:type="dxa"/>
          </w:tcPr>
          <w:p w14:paraId="6100F270">
            <w:pPr>
              <w:ind w:left="420" w:hanging="420"/>
              <w:rPr>
                <w:rFonts w:ascii="宋体" w:hAnsi="Times New Roman" w:eastAsia="宋体" w:cs="Times New Roman"/>
                <w:b/>
                <w:szCs w:val="20"/>
              </w:rPr>
            </w:pPr>
          </w:p>
        </w:tc>
      </w:tr>
      <w:tr w14:paraId="0D11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F5D617">
            <w:pPr>
              <w:ind w:left="420" w:hanging="420"/>
              <w:rPr>
                <w:rFonts w:ascii="宋体" w:hAnsi="Times New Roman" w:eastAsia="宋体" w:cs="Times New Roman"/>
                <w:b/>
                <w:szCs w:val="20"/>
              </w:rPr>
            </w:pPr>
          </w:p>
        </w:tc>
        <w:tc>
          <w:tcPr>
            <w:tcW w:w="2082" w:type="dxa"/>
          </w:tcPr>
          <w:p w14:paraId="67CF2AE2">
            <w:pPr>
              <w:ind w:left="420" w:hanging="420"/>
              <w:rPr>
                <w:rFonts w:ascii="宋体" w:hAnsi="Times New Roman" w:eastAsia="宋体" w:cs="Times New Roman"/>
                <w:b/>
                <w:szCs w:val="20"/>
              </w:rPr>
            </w:pPr>
          </w:p>
        </w:tc>
        <w:tc>
          <w:tcPr>
            <w:tcW w:w="1355" w:type="dxa"/>
          </w:tcPr>
          <w:p w14:paraId="21D3F422">
            <w:pPr>
              <w:ind w:left="420" w:hanging="420"/>
              <w:rPr>
                <w:rFonts w:ascii="宋体" w:hAnsi="Times New Roman" w:eastAsia="宋体" w:cs="Times New Roman"/>
                <w:b/>
                <w:szCs w:val="20"/>
              </w:rPr>
            </w:pPr>
          </w:p>
        </w:tc>
        <w:tc>
          <w:tcPr>
            <w:tcW w:w="826" w:type="dxa"/>
          </w:tcPr>
          <w:p w14:paraId="4A4C3EA6">
            <w:pPr>
              <w:ind w:left="420" w:hanging="420"/>
              <w:rPr>
                <w:rFonts w:ascii="宋体" w:hAnsi="Times New Roman" w:eastAsia="宋体" w:cs="Times New Roman"/>
                <w:b/>
                <w:szCs w:val="20"/>
              </w:rPr>
            </w:pPr>
          </w:p>
        </w:tc>
        <w:tc>
          <w:tcPr>
            <w:tcW w:w="1320" w:type="dxa"/>
          </w:tcPr>
          <w:p w14:paraId="51DB1D85">
            <w:pPr>
              <w:ind w:left="420" w:hanging="420"/>
              <w:rPr>
                <w:rFonts w:ascii="宋体" w:hAnsi="Times New Roman" w:eastAsia="宋体" w:cs="Times New Roman"/>
                <w:b/>
                <w:szCs w:val="20"/>
              </w:rPr>
            </w:pPr>
          </w:p>
        </w:tc>
        <w:tc>
          <w:tcPr>
            <w:tcW w:w="1023" w:type="dxa"/>
          </w:tcPr>
          <w:p w14:paraId="6CBD5F7A">
            <w:pPr>
              <w:ind w:left="420" w:hanging="420"/>
              <w:rPr>
                <w:rFonts w:ascii="宋体" w:hAnsi="Times New Roman" w:eastAsia="宋体" w:cs="Times New Roman"/>
                <w:b/>
                <w:szCs w:val="20"/>
              </w:rPr>
            </w:pPr>
          </w:p>
        </w:tc>
        <w:tc>
          <w:tcPr>
            <w:tcW w:w="1590" w:type="dxa"/>
          </w:tcPr>
          <w:p w14:paraId="4C3C9B3B">
            <w:pPr>
              <w:ind w:left="420" w:hanging="420"/>
              <w:rPr>
                <w:rFonts w:ascii="宋体" w:hAnsi="Times New Roman" w:eastAsia="宋体" w:cs="Times New Roman"/>
                <w:b/>
                <w:szCs w:val="20"/>
              </w:rPr>
            </w:pPr>
          </w:p>
        </w:tc>
      </w:tr>
      <w:tr w14:paraId="25AA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2710824">
            <w:pPr>
              <w:ind w:left="420" w:hanging="420"/>
              <w:rPr>
                <w:rFonts w:ascii="宋体" w:hAnsi="Times New Roman" w:eastAsia="宋体" w:cs="Times New Roman"/>
                <w:b/>
                <w:szCs w:val="20"/>
              </w:rPr>
            </w:pPr>
          </w:p>
        </w:tc>
        <w:tc>
          <w:tcPr>
            <w:tcW w:w="2082" w:type="dxa"/>
          </w:tcPr>
          <w:p w14:paraId="5E3DC533">
            <w:pPr>
              <w:ind w:left="420" w:hanging="420"/>
              <w:rPr>
                <w:rFonts w:ascii="宋体" w:hAnsi="Times New Roman" w:eastAsia="宋体" w:cs="Times New Roman"/>
                <w:b/>
                <w:szCs w:val="20"/>
              </w:rPr>
            </w:pPr>
          </w:p>
        </w:tc>
        <w:tc>
          <w:tcPr>
            <w:tcW w:w="1355" w:type="dxa"/>
          </w:tcPr>
          <w:p w14:paraId="37590C92">
            <w:pPr>
              <w:ind w:left="420" w:hanging="420"/>
              <w:rPr>
                <w:rFonts w:ascii="宋体" w:hAnsi="Times New Roman" w:eastAsia="宋体" w:cs="Times New Roman"/>
                <w:b/>
                <w:szCs w:val="20"/>
              </w:rPr>
            </w:pPr>
          </w:p>
        </w:tc>
        <w:tc>
          <w:tcPr>
            <w:tcW w:w="826" w:type="dxa"/>
          </w:tcPr>
          <w:p w14:paraId="06CFF8AA">
            <w:pPr>
              <w:ind w:left="420" w:hanging="420"/>
              <w:rPr>
                <w:rFonts w:ascii="宋体" w:hAnsi="Times New Roman" w:eastAsia="宋体" w:cs="Times New Roman"/>
                <w:b/>
                <w:szCs w:val="20"/>
              </w:rPr>
            </w:pPr>
          </w:p>
        </w:tc>
        <w:tc>
          <w:tcPr>
            <w:tcW w:w="1320" w:type="dxa"/>
          </w:tcPr>
          <w:p w14:paraId="3B5F4C2D">
            <w:pPr>
              <w:ind w:left="420" w:hanging="420"/>
              <w:rPr>
                <w:rFonts w:ascii="宋体" w:hAnsi="Times New Roman" w:eastAsia="宋体" w:cs="Times New Roman"/>
                <w:b/>
                <w:szCs w:val="20"/>
              </w:rPr>
            </w:pPr>
          </w:p>
        </w:tc>
        <w:tc>
          <w:tcPr>
            <w:tcW w:w="1023" w:type="dxa"/>
          </w:tcPr>
          <w:p w14:paraId="138A1E51">
            <w:pPr>
              <w:ind w:left="420" w:hanging="420"/>
              <w:rPr>
                <w:rFonts w:ascii="宋体" w:hAnsi="Times New Roman" w:eastAsia="宋体" w:cs="Times New Roman"/>
                <w:b/>
                <w:szCs w:val="20"/>
              </w:rPr>
            </w:pPr>
          </w:p>
        </w:tc>
        <w:tc>
          <w:tcPr>
            <w:tcW w:w="1590" w:type="dxa"/>
          </w:tcPr>
          <w:p w14:paraId="17E9AFA6">
            <w:pPr>
              <w:ind w:left="420" w:hanging="420"/>
              <w:rPr>
                <w:rFonts w:ascii="宋体" w:hAnsi="Times New Roman" w:eastAsia="宋体" w:cs="Times New Roman"/>
                <w:b/>
                <w:szCs w:val="20"/>
              </w:rPr>
            </w:pPr>
          </w:p>
        </w:tc>
      </w:tr>
      <w:tr w14:paraId="7121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5DDD78A">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w:t>
            </w:r>
            <w:r>
              <w:rPr>
                <w:rFonts w:hint="eastAsia" w:ascii="宋体" w:hAnsi="宋体" w:eastAsia="宋体" w:cs="宋体"/>
                <w:sz w:val="24"/>
                <w:szCs w:val="24"/>
                <w:highlight w:val="yellow"/>
                <w:lang w:val="en-US" w:eastAsia="zh-CN"/>
              </w:rPr>
              <w:t>2</w:t>
            </w:r>
            <w:r>
              <w:rPr>
                <w:rFonts w:ascii="宋体" w:hAnsi="宋体" w:eastAsia="宋体" w:cs="宋体"/>
                <w:sz w:val="24"/>
                <w:szCs w:val="24"/>
                <w:highlight w:val="yellow"/>
              </w:rPr>
              <w:t>年1月1日至今所有业绩合同总额汇总（必填）</w:t>
            </w:r>
          </w:p>
        </w:tc>
        <w:tc>
          <w:tcPr>
            <w:tcW w:w="826" w:type="dxa"/>
          </w:tcPr>
          <w:p w14:paraId="668BC801">
            <w:pPr>
              <w:ind w:left="420" w:hanging="420"/>
              <w:rPr>
                <w:rFonts w:ascii="宋体" w:hAnsi="Times New Roman" w:eastAsia="宋体" w:cs="Times New Roman"/>
                <w:b/>
                <w:szCs w:val="20"/>
              </w:rPr>
            </w:pPr>
          </w:p>
        </w:tc>
        <w:tc>
          <w:tcPr>
            <w:tcW w:w="1320" w:type="dxa"/>
          </w:tcPr>
          <w:p w14:paraId="7C8CD42D">
            <w:pPr>
              <w:ind w:left="420" w:hanging="420"/>
              <w:rPr>
                <w:rFonts w:ascii="宋体" w:hAnsi="Times New Roman" w:eastAsia="宋体" w:cs="Times New Roman"/>
                <w:b/>
                <w:szCs w:val="20"/>
              </w:rPr>
            </w:pPr>
          </w:p>
        </w:tc>
        <w:tc>
          <w:tcPr>
            <w:tcW w:w="1023" w:type="dxa"/>
          </w:tcPr>
          <w:p w14:paraId="74566960">
            <w:pPr>
              <w:ind w:left="420" w:hanging="420"/>
              <w:rPr>
                <w:rFonts w:ascii="宋体" w:hAnsi="Times New Roman" w:eastAsia="宋体" w:cs="Times New Roman"/>
                <w:b/>
                <w:szCs w:val="20"/>
              </w:rPr>
            </w:pPr>
          </w:p>
        </w:tc>
        <w:tc>
          <w:tcPr>
            <w:tcW w:w="1590" w:type="dxa"/>
          </w:tcPr>
          <w:p w14:paraId="10CF52C9">
            <w:pPr>
              <w:ind w:left="420" w:hanging="420"/>
              <w:rPr>
                <w:rFonts w:ascii="宋体" w:hAnsi="Times New Roman" w:eastAsia="宋体" w:cs="Times New Roman"/>
                <w:b/>
                <w:szCs w:val="20"/>
              </w:rPr>
            </w:pPr>
          </w:p>
        </w:tc>
      </w:tr>
    </w:tbl>
    <w:p w14:paraId="4BB734E4">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13D5E8F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BFC8E7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CF7E7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8B4761">
      <w:pPr>
        <w:rPr>
          <w:rFonts w:ascii="宋体" w:hAnsi="Calibri" w:eastAsia="宋体" w:cs="宋体"/>
          <w:b/>
          <w:bCs/>
          <w:color w:val="000000"/>
          <w:sz w:val="28"/>
        </w:rPr>
      </w:pPr>
    </w:p>
    <w:p w14:paraId="3CDF602F">
      <w:pPr>
        <w:rPr>
          <w:rFonts w:ascii="宋体" w:hAnsi="Calibri" w:eastAsia="宋体" w:cs="宋体"/>
          <w:b/>
          <w:bCs/>
          <w:color w:val="000000"/>
          <w:sz w:val="28"/>
        </w:rPr>
        <w:sectPr>
          <w:footerReference r:id="rId26" w:type="first"/>
          <w:footerReference r:id="rId2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7DEA4A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065A46A6">
      <w:pPr>
        <w:spacing w:line="240" w:lineRule="exact"/>
        <w:rPr>
          <w:rFonts w:ascii="宋体" w:hAnsi="宋体" w:eastAsia="宋体" w:cs="Times New Roman"/>
          <w:szCs w:val="20"/>
        </w:rPr>
      </w:pPr>
      <w:r>
        <w:rPr>
          <w:rFonts w:ascii="宋体" w:hAnsi="宋体" w:eastAsia="宋体" w:cs="Times New Roman"/>
          <w:szCs w:val="20"/>
        </w:rPr>
        <w:t xml:space="preserve">                                               </w:t>
      </w:r>
    </w:p>
    <w:p w14:paraId="7C72E687">
      <w:pPr>
        <w:spacing w:line="360" w:lineRule="auto"/>
        <w:rPr>
          <w:rFonts w:hint="eastAsia" w:ascii="宋体" w:hAnsi="宋体" w:eastAsia="宋体" w:cs="宋体"/>
          <w:sz w:val="24"/>
          <w:szCs w:val="24"/>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lang w:eastAsia="zh-CN"/>
        </w:rPr>
        <w:t>济南车桥公司桥壳加工线起重设备改造技改项目</w:t>
      </w:r>
    </w:p>
    <w:p w14:paraId="11B08DF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重汽（济南）车桥有限公司</w:t>
      </w:r>
      <w:r>
        <w:rPr>
          <w:rFonts w:hint="eastAsia" w:ascii="宋体" w:hAnsi="宋体" w:eastAsia="宋体" w:cs="Times New Roman"/>
          <w:b/>
          <w:bCs/>
          <w:sz w:val="24"/>
          <w:szCs w:val="20"/>
        </w:rPr>
        <w:t>：</w:t>
      </w:r>
    </w:p>
    <w:p w14:paraId="6D66F9FE">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B0504E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F8CFC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5C28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3849F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BF52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4FDC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6188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4FE97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7E45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EBE2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97AC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0D08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DDF6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DAA8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53E65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BC2A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93ED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E443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E2721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46B01A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456D20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BC2010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BC42DA0">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DB5099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A3E90DF">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148A5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济南车桥公司桥壳加工线起重设备改造技改项目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5BF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95F6CA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89C5C1C">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3F017A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13D4B8F5">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56D76448">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CD2BC49">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649D336">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77F5B2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051DE1D">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0DF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C1FE4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E87233A">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济南车桥公司桥壳加工线起重设备改造技改项目</w:t>
            </w:r>
          </w:p>
        </w:tc>
        <w:tc>
          <w:tcPr>
            <w:tcW w:w="848" w:type="dxa"/>
            <w:vAlign w:val="center"/>
          </w:tcPr>
          <w:p w14:paraId="55E0066A">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02B2EC30">
            <w:pPr>
              <w:jc w:val="center"/>
              <w:rPr>
                <w:rFonts w:ascii="等线" w:hAnsi="等线" w:eastAsia="等线" w:cs="Times New Roman"/>
                <w:b/>
                <w:szCs w:val="20"/>
              </w:rPr>
            </w:pPr>
            <w:r>
              <w:rPr>
                <w:rFonts w:hint="eastAsia" w:ascii="等线" w:hAnsi="等线" w:eastAsia="等线" w:cs="Times New Roman"/>
                <w:b/>
                <w:szCs w:val="20"/>
              </w:rPr>
              <w:t>不含税价：</w:t>
            </w:r>
          </w:p>
          <w:p w14:paraId="6C11C907">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52684C4B">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730EF989">
            <w:pPr>
              <w:jc w:val="center"/>
              <w:rPr>
                <w:rFonts w:ascii="Times New Roman" w:hAnsi="Times New Roman" w:eastAsia="宋体" w:cs="Times New Roman"/>
                <w:b/>
                <w:szCs w:val="20"/>
              </w:rPr>
            </w:pPr>
          </w:p>
        </w:tc>
        <w:tc>
          <w:tcPr>
            <w:tcW w:w="1243" w:type="dxa"/>
            <w:vAlign w:val="center"/>
          </w:tcPr>
          <w:p w14:paraId="546261AC">
            <w:pPr>
              <w:jc w:val="center"/>
              <w:rPr>
                <w:rFonts w:ascii="Times New Roman" w:hAnsi="Times New Roman" w:eastAsia="宋体" w:cs="Times New Roman"/>
                <w:b/>
                <w:szCs w:val="20"/>
              </w:rPr>
            </w:pPr>
          </w:p>
        </w:tc>
        <w:tc>
          <w:tcPr>
            <w:tcW w:w="705" w:type="dxa"/>
            <w:vAlign w:val="center"/>
          </w:tcPr>
          <w:p w14:paraId="2FA7E629">
            <w:pPr>
              <w:jc w:val="center"/>
              <w:rPr>
                <w:rFonts w:ascii="Times New Roman" w:hAnsi="Times New Roman" w:eastAsia="宋体" w:cs="Times New Roman"/>
                <w:b/>
                <w:szCs w:val="20"/>
              </w:rPr>
            </w:pPr>
          </w:p>
        </w:tc>
        <w:tc>
          <w:tcPr>
            <w:tcW w:w="699" w:type="dxa"/>
            <w:vAlign w:val="center"/>
          </w:tcPr>
          <w:p w14:paraId="327389D7">
            <w:pPr>
              <w:jc w:val="center"/>
              <w:rPr>
                <w:rFonts w:ascii="Times New Roman" w:hAnsi="Times New Roman" w:eastAsia="宋体" w:cs="Times New Roman"/>
                <w:b/>
                <w:szCs w:val="20"/>
              </w:rPr>
            </w:pPr>
          </w:p>
        </w:tc>
      </w:tr>
    </w:tbl>
    <w:p w14:paraId="628C2C58">
      <w:pPr>
        <w:rPr>
          <w:rFonts w:ascii="宋体" w:hAnsi="Arial" w:eastAsia="宋体" w:cs="Times New Roman"/>
          <w:sz w:val="24"/>
          <w:szCs w:val="24"/>
        </w:rPr>
      </w:pPr>
    </w:p>
    <w:p w14:paraId="75F4085B">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E22BFC8">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54F9833">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5BF823B">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6B4059D8">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36AF3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7135AE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0FBC52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57A5113">
      <w:pPr>
        <w:ind w:firstLine="480"/>
        <w:rPr>
          <w:rFonts w:ascii="宋体" w:hAnsi="Calibri" w:eastAsia="宋体" w:cs="Times New Roman"/>
          <w:color w:val="000000"/>
          <w:sz w:val="24"/>
          <w:szCs w:val="24"/>
        </w:rPr>
      </w:pPr>
    </w:p>
    <w:p w14:paraId="312A6F89">
      <w:pPr>
        <w:pStyle w:val="16"/>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BD8B2A6">
      <w:pPr>
        <w:rPr>
          <w:rFonts w:ascii="宋体" w:hAnsi="宋体" w:cs="宋体"/>
          <w:color w:val="000000"/>
          <w:sz w:val="24"/>
          <w:szCs w:val="24"/>
        </w:rPr>
      </w:pPr>
    </w:p>
    <w:p w14:paraId="422CDF04">
      <w:pPr>
        <w:pStyle w:val="6"/>
        <w:keepNext/>
        <w:keepLines/>
        <w:pageBreakBefore w:val="0"/>
        <w:widowControl w:val="0"/>
        <w:kinsoku/>
        <w:wordWrap/>
        <w:overflowPunct/>
        <w:topLinePunct w:val="0"/>
        <w:autoSpaceDE/>
        <w:autoSpaceDN/>
        <w:bidi w:val="0"/>
        <w:adjustRightInd/>
        <w:snapToGrid/>
        <w:spacing w:after="60" w:line="416" w:lineRule="auto"/>
        <w:jc w:val="left"/>
        <w:textAlignment w:val="auto"/>
        <w:rPr>
          <w:rFonts w:hint="eastAsia" w:ascii="宋体" w:hAnsi="宋体" w:eastAsia="宋体" w:cs="宋体"/>
          <w:spacing w:val="8"/>
          <w:sz w:val="16"/>
          <w:szCs w:val="16"/>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7CA4241">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6EE818B">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cs="宋体"/>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9"/>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65"/>
        <w:gridCol w:w="1658"/>
        <w:gridCol w:w="977"/>
        <w:gridCol w:w="942"/>
        <w:gridCol w:w="1889"/>
        <w:gridCol w:w="1602"/>
        <w:gridCol w:w="1864"/>
        <w:gridCol w:w="1642"/>
      </w:tblGrid>
      <w:tr w14:paraId="77A9D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335CEE0">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65" w:type="dxa"/>
            <w:tcBorders>
              <w:top w:val="single" w:color="000000" w:sz="2" w:space="0"/>
              <w:left w:val="single" w:color="000000" w:sz="2" w:space="0"/>
              <w:bottom w:val="single" w:color="000000" w:sz="2" w:space="0"/>
              <w:right w:val="single" w:color="000000" w:sz="2" w:space="0"/>
            </w:tcBorders>
            <w:vAlign w:val="center"/>
          </w:tcPr>
          <w:p w14:paraId="5D89B685">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1658" w:type="dxa"/>
            <w:tcBorders>
              <w:top w:val="single" w:color="000000" w:sz="2" w:space="0"/>
              <w:left w:val="single" w:color="000000" w:sz="2" w:space="0"/>
              <w:bottom w:val="single" w:color="000000" w:sz="2" w:space="0"/>
              <w:right w:val="single" w:color="000000" w:sz="2" w:space="0"/>
            </w:tcBorders>
            <w:vAlign w:val="center"/>
          </w:tcPr>
          <w:p w14:paraId="0006126D">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77" w:type="dxa"/>
            <w:tcBorders>
              <w:top w:val="single" w:color="000000" w:sz="2" w:space="0"/>
              <w:left w:val="single" w:color="000000" w:sz="2" w:space="0"/>
              <w:bottom w:val="single" w:color="000000" w:sz="2" w:space="0"/>
              <w:right w:val="single" w:color="000000" w:sz="2" w:space="0"/>
            </w:tcBorders>
            <w:vAlign w:val="center"/>
          </w:tcPr>
          <w:p w14:paraId="23101238">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42" w:type="dxa"/>
            <w:tcBorders>
              <w:top w:val="single" w:color="000000" w:sz="2" w:space="0"/>
              <w:left w:val="single" w:color="000000" w:sz="2" w:space="0"/>
              <w:bottom w:val="single" w:color="000000" w:sz="2" w:space="0"/>
              <w:right w:val="single" w:color="000000" w:sz="2" w:space="0"/>
            </w:tcBorders>
            <w:vAlign w:val="center"/>
          </w:tcPr>
          <w:p w14:paraId="7690E964">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889" w:type="dxa"/>
            <w:tcBorders>
              <w:top w:val="single" w:color="000000" w:sz="2" w:space="0"/>
              <w:left w:val="single" w:color="000000" w:sz="2" w:space="0"/>
              <w:bottom w:val="single" w:color="000000" w:sz="2" w:space="0"/>
              <w:right w:val="single" w:color="000000" w:sz="2" w:space="0"/>
            </w:tcBorders>
            <w:vAlign w:val="center"/>
          </w:tcPr>
          <w:p w14:paraId="3C5FF9A2">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602" w:type="dxa"/>
            <w:tcBorders>
              <w:top w:val="single" w:color="000000" w:sz="2" w:space="0"/>
              <w:left w:val="single" w:color="000000" w:sz="2" w:space="0"/>
              <w:bottom w:val="single" w:color="000000" w:sz="2" w:space="0"/>
              <w:right w:val="single" w:color="000000" w:sz="4" w:space="0"/>
            </w:tcBorders>
            <w:vAlign w:val="center"/>
          </w:tcPr>
          <w:p w14:paraId="6E89A485">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864" w:type="dxa"/>
            <w:tcBorders>
              <w:top w:val="single" w:color="000000" w:sz="2" w:space="0"/>
              <w:left w:val="nil"/>
              <w:bottom w:val="single" w:color="000000" w:sz="2" w:space="0"/>
              <w:right w:val="single" w:color="000000" w:sz="2" w:space="0"/>
            </w:tcBorders>
            <w:vAlign w:val="center"/>
          </w:tcPr>
          <w:p w14:paraId="77B432AD">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642" w:type="dxa"/>
            <w:tcBorders>
              <w:top w:val="single" w:color="000000" w:sz="2" w:space="0"/>
              <w:left w:val="single" w:color="000000" w:sz="2" w:space="0"/>
              <w:bottom w:val="single" w:color="000000" w:sz="2" w:space="0"/>
              <w:right w:val="single" w:color="000000" w:sz="2" w:space="0"/>
            </w:tcBorders>
            <w:vAlign w:val="center"/>
          </w:tcPr>
          <w:p w14:paraId="7A653D7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09AC0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36996FF0">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65" w:type="dxa"/>
            <w:tcBorders>
              <w:top w:val="single" w:color="000000" w:sz="2" w:space="0"/>
              <w:left w:val="single" w:color="000000" w:sz="2" w:space="0"/>
              <w:bottom w:val="single" w:color="000000" w:sz="2" w:space="0"/>
              <w:right w:val="single" w:color="000000" w:sz="2" w:space="0"/>
            </w:tcBorders>
            <w:vAlign w:val="center"/>
          </w:tcPr>
          <w:p w14:paraId="2201DD28">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1658" w:type="dxa"/>
            <w:tcBorders>
              <w:top w:val="single" w:color="000000" w:sz="2" w:space="0"/>
              <w:left w:val="single" w:color="000000" w:sz="2" w:space="0"/>
              <w:bottom w:val="single" w:color="000000" w:sz="2" w:space="0"/>
              <w:right w:val="single" w:color="000000" w:sz="2" w:space="0"/>
            </w:tcBorders>
            <w:vAlign w:val="center"/>
          </w:tcPr>
          <w:p w14:paraId="30B888BE">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77" w:type="dxa"/>
            <w:tcBorders>
              <w:top w:val="single" w:color="000000" w:sz="2" w:space="0"/>
              <w:left w:val="single" w:color="000000" w:sz="2" w:space="0"/>
              <w:bottom w:val="single" w:color="000000" w:sz="2" w:space="0"/>
              <w:right w:val="single" w:color="000000" w:sz="2" w:space="0"/>
            </w:tcBorders>
            <w:vAlign w:val="center"/>
          </w:tcPr>
          <w:p w14:paraId="4E41D97D">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42" w:type="dxa"/>
            <w:tcBorders>
              <w:top w:val="single" w:color="000000" w:sz="2" w:space="0"/>
              <w:left w:val="single" w:color="000000" w:sz="2" w:space="0"/>
              <w:bottom w:val="single" w:color="000000" w:sz="2" w:space="0"/>
              <w:right w:val="single" w:color="000000" w:sz="2" w:space="0"/>
            </w:tcBorders>
            <w:vAlign w:val="center"/>
          </w:tcPr>
          <w:p w14:paraId="710F839D">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889" w:type="dxa"/>
            <w:tcBorders>
              <w:top w:val="single" w:color="000000" w:sz="2" w:space="0"/>
              <w:left w:val="single" w:color="000000" w:sz="2" w:space="0"/>
              <w:bottom w:val="single" w:color="000000" w:sz="2" w:space="0"/>
              <w:right w:val="single" w:color="000000" w:sz="2" w:space="0"/>
            </w:tcBorders>
            <w:vAlign w:val="center"/>
          </w:tcPr>
          <w:p w14:paraId="0B29CBFB">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602" w:type="dxa"/>
            <w:tcBorders>
              <w:top w:val="single" w:color="000000" w:sz="2" w:space="0"/>
              <w:left w:val="single" w:color="000000" w:sz="2" w:space="0"/>
              <w:bottom w:val="single" w:color="000000" w:sz="2" w:space="0"/>
              <w:right w:val="single" w:color="000000" w:sz="4" w:space="0"/>
            </w:tcBorders>
            <w:vAlign w:val="center"/>
          </w:tcPr>
          <w:p w14:paraId="6883CA6B">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1F1EDCCD">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864" w:type="dxa"/>
            <w:tcBorders>
              <w:top w:val="single" w:color="000000" w:sz="2" w:space="0"/>
              <w:left w:val="nil"/>
              <w:bottom w:val="single" w:color="000000" w:sz="2" w:space="0"/>
              <w:right w:val="single" w:color="000000" w:sz="2" w:space="0"/>
            </w:tcBorders>
            <w:vAlign w:val="center"/>
          </w:tcPr>
          <w:p w14:paraId="0128E3B7">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总价[6</w:t>
            </w:r>
            <w:r>
              <w:rPr>
                <w:rFonts w:hint="eastAsia" w:ascii="宋体" w:hAnsi="宋体" w:eastAsia="Times New Roman" w:cs="Times New Roman"/>
                <w:b/>
                <w:kern w:val="0"/>
                <w:sz w:val="20"/>
                <w:szCs w:val="20"/>
              </w:rPr>
              <w:t>×8]</w:t>
            </w:r>
            <w:r>
              <w:rPr>
                <w:rFonts w:hint="eastAsia" w:ascii="宋体" w:hAnsi="宋体" w:eastAsia="Times New Roman" w:cs="Times New Roman"/>
                <w:b/>
                <w:spacing w:val="-3"/>
                <w:kern w:val="0"/>
                <w:sz w:val="20"/>
                <w:szCs w:val="20"/>
              </w:rPr>
              <w:t>（不含税）</w:t>
            </w:r>
          </w:p>
          <w:p w14:paraId="7041E6FA">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642" w:type="dxa"/>
            <w:tcBorders>
              <w:top w:val="single" w:color="000000" w:sz="2" w:space="0"/>
              <w:left w:val="single" w:color="000000" w:sz="2" w:space="0"/>
              <w:bottom w:val="single" w:color="000000" w:sz="2" w:space="0"/>
              <w:right w:val="single" w:color="000000" w:sz="2" w:space="0"/>
            </w:tcBorders>
            <w:vAlign w:val="center"/>
          </w:tcPr>
          <w:p w14:paraId="48516B34">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12DC5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3BA0AE42">
            <w:pPr>
              <w:widowControl/>
              <w:jc w:val="center"/>
              <w:textAlignment w:val="center"/>
              <w:rPr>
                <w:rFonts w:hint="eastAsia" w:ascii="仿宋_GB2312" w:hAnsi="仿宋_GB2312" w:eastAsia="宋体" w:cs="Times New Roman"/>
                <w:color w:val="000000"/>
                <w:szCs w:val="21"/>
              </w:rPr>
            </w:pPr>
            <w:r>
              <w:rPr>
                <w:rFonts w:ascii="仿宋_GB2312" w:hAnsi="仿宋_GB2312" w:eastAsia="Times New Roman" w:cs="Times New Roman"/>
                <w:color w:val="000000"/>
                <w:szCs w:val="21"/>
              </w:rPr>
              <w:t>1</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914D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658" w:type="dxa"/>
            <w:tcBorders>
              <w:top w:val="single" w:color="000000" w:sz="2" w:space="0"/>
              <w:left w:val="single" w:color="000000" w:sz="2" w:space="0"/>
              <w:bottom w:val="single" w:color="000000" w:sz="2" w:space="0"/>
              <w:right w:val="single" w:color="000000" w:sz="2" w:space="0"/>
            </w:tcBorders>
            <w:vAlign w:val="center"/>
          </w:tcPr>
          <w:p w14:paraId="5361558E">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324F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E2FB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4D39833E">
            <w:pPr>
              <w:widowControl/>
              <w:jc w:val="center"/>
              <w:textAlignment w:val="center"/>
              <w:rPr>
                <w:rFonts w:ascii="仿宋" w:hAnsi="仿宋" w:eastAsia="仿宋"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372642F5">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3D30CFCA">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724A5733">
            <w:pPr>
              <w:jc w:val="left"/>
              <w:rPr>
                <w:rFonts w:ascii="Arial" w:hAnsi="Times New Roman" w:eastAsia="宋体" w:cs="Times New Roman"/>
                <w:kern w:val="0"/>
                <w:sz w:val="20"/>
                <w:szCs w:val="20"/>
              </w:rPr>
            </w:pPr>
          </w:p>
        </w:tc>
      </w:tr>
      <w:tr w14:paraId="1C78B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57F0D42B">
            <w:pPr>
              <w:widowControl/>
              <w:jc w:val="center"/>
              <w:textAlignment w:val="center"/>
              <w:rPr>
                <w:rFonts w:hint="eastAsia" w:ascii="仿宋_GB2312" w:hAnsi="仿宋_GB2312" w:eastAsia="宋体" w:cs="Times New Roman"/>
                <w:color w:val="000000"/>
                <w:szCs w:val="21"/>
              </w:rPr>
            </w:pPr>
            <w:r>
              <w:rPr>
                <w:rFonts w:ascii="仿宋_GB2312" w:hAnsi="仿宋_GB2312" w:eastAsia="Times New Roman" w:cs="Times New Roman"/>
                <w:color w:val="000000"/>
                <w:szCs w:val="21"/>
              </w:rPr>
              <w:t>2</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E5E3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658" w:type="dxa"/>
            <w:tcBorders>
              <w:top w:val="single" w:color="000000" w:sz="2" w:space="0"/>
              <w:left w:val="single" w:color="000000" w:sz="2" w:space="0"/>
              <w:bottom w:val="single" w:color="000000" w:sz="2" w:space="0"/>
              <w:right w:val="single" w:color="000000" w:sz="2" w:space="0"/>
            </w:tcBorders>
            <w:vAlign w:val="center"/>
          </w:tcPr>
          <w:p w14:paraId="01B639D4">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A1DC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kern w:val="2"/>
                <w:sz w:val="21"/>
                <w:szCs w:val="21"/>
                <w:lang w:val="en-US" w:eastAsia="zh-CN" w:bidi="ar"/>
              </w:rPr>
            </w:pP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BFB4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35840232">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3061E467">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33AC7FF7">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1C6D60AA">
            <w:pPr>
              <w:jc w:val="left"/>
              <w:rPr>
                <w:rFonts w:ascii="Arial" w:hAnsi="Times New Roman" w:eastAsia="宋体" w:cs="Times New Roman"/>
                <w:kern w:val="0"/>
                <w:sz w:val="20"/>
                <w:szCs w:val="20"/>
              </w:rPr>
            </w:pPr>
          </w:p>
        </w:tc>
      </w:tr>
      <w:tr w14:paraId="31568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6E919A23">
            <w:pPr>
              <w:widowControl/>
              <w:jc w:val="center"/>
              <w:textAlignment w:val="center"/>
              <w:rPr>
                <w:rFonts w:hint="eastAsia" w:ascii="仿宋_GB2312" w:hAnsi="仿宋_GB2312" w:eastAsia="宋体" w:cs="Times New Roman"/>
                <w:color w:val="000000"/>
                <w:szCs w:val="21"/>
              </w:rPr>
            </w:pPr>
            <w:r>
              <w:rPr>
                <w:rFonts w:ascii="仿宋_GB2312" w:hAnsi="仿宋_GB2312" w:eastAsia="Times New Roman" w:cs="Times New Roman"/>
                <w:color w:val="000000"/>
                <w:szCs w:val="21"/>
              </w:rPr>
              <w:t>3</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9227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658" w:type="dxa"/>
            <w:tcBorders>
              <w:top w:val="single" w:color="000000" w:sz="2" w:space="0"/>
              <w:left w:val="single" w:color="000000" w:sz="2" w:space="0"/>
              <w:bottom w:val="single" w:color="000000" w:sz="2" w:space="0"/>
              <w:right w:val="single" w:color="000000" w:sz="2" w:space="0"/>
            </w:tcBorders>
            <w:vAlign w:val="center"/>
          </w:tcPr>
          <w:p w14:paraId="012E5808">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DDA9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kern w:val="2"/>
                <w:sz w:val="21"/>
                <w:szCs w:val="21"/>
                <w:lang w:val="en-US" w:eastAsia="zh-CN" w:bidi="ar"/>
              </w:rPr>
            </w:pP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5255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kern w:val="2"/>
                <w:sz w:val="21"/>
                <w:szCs w:val="21"/>
                <w:lang w:val="en-US" w:eastAsia="zh-CN" w:bidi="ar"/>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69E083C1">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2B2CFC6B">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51C0E6CF">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71E0FB3B">
            <w:pPr>
              <w:jc w:val="left"/>
              <w:rPr>
                <w:rFonts w:ascii="Arial" w:hAnsi="Times New Roman" w:eastAsia="宋体" w:cs="Times New Roman"/>
                <w:kern w:val="0"/>
                <w:sz w:val="20"/>
                <w:szCs w:val="20"/>
              </w:rPr>
            </w:pPr>
          </w:p>
        </w:tc>
      </w:tr>
      <w:tr w14:paraId="73471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04B4AA6">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4</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A745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658" w:type="dxa"/>
            <w:tcBorders>
              <w:top w:val="single" w:color="000000" w:sz="2" w:space="0"/>
              <w:left w:val="single" w:color="000000" w:sz="2" w:space="0"/>
              <w:bottom w:val="single" w:color="000000" w:sz="2" w:space="0"/>
              <w:right w:val="single" w:color="000000" w:sz="2" w:space="0"/>
            </w:tcBorders>
            <w:vAlign w:val="center"/>
          </w:tcPr>
          <w:p w14:paraId="70CD0C1D">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6BCC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F52E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702608E2">
            <w:pPr>
              <w:widowControl/>
              <w:jc w:val="center"/>
              <w:textAlignment w:val="center"/>
              <w:rPr>
                <w:rFonts w:ascii="宋体" w:hAnsi="宋体" w:eastAsia="宋体"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1AF82BD1">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4D0B3524">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04DC1B61">
            <w:pPr>
              <w:jc w:val="center"/>
              <w:textAlignment w:val="center"/>
              <w:rPr>
                <w:rFonts w:ascii="宋体" w:hAnsi="宋体" w:eastAsia="宋体" w:cs="Times New Roman"/>
                <w:sz w:val="24"/>
                <w:szCs w:val="24"/>
              </w:rPr>
            </w:pPr>
          </w:p>
        </w:tc>
      </w:tr>
      <w:tr w14:paraId="0C30B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1577BB68">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5</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191F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658" w:type="dxa"/>
            <w:tcBorders>
              <w:top w:val="single" w:color="000000" w:sz="2" w:space="0"/>
              <w:left w:val="single" w:color="000000" w:sz="2" w:space="0"/>
              <w:bottom w:val="single" w:color="000000" w:sz="2" w:space="0"/>
              <w:right w:val="single" w:color="000000" w:sz="2" w:space="0"/>
            </w:tcBorders>
            <w:vAlign w:val="center"/>
          </w:tcPr>
          <w:p w14:paraId="13282B18">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FD80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BF6D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27CF7C9C">
            <w:pPr>
              <w:widowControl/>
              <w:jc w:val="center"/>
              <w:textAlignment w:val="center"/>
              <w:rPr>
                <w:rFonts w:ascii="宋体" w:hAnsi="宋体" w:eastAsia="宋体"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6E5D6994">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103C94A3">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4C28D1CF">
            <w:pPr>
              <w:jc w:val="center"/>
              <w:textAlignment w:val="center"/>
              <w:rPr>
                <w:rFonts w:ascii="宋体" w:hAnsi="宋体" w:eastAsia="宋体" w:cs="Times New Roman"/>
                <w:sz w:val="24"/>
                <w:szCs w:val="24"/>
              </w:rPr>
            </w:pPr>
          </w:p>
        </w:tc>
      </w:tr>
      <w:tr w14:paraId="6BE40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03FD6CF8">
            <w:pPr>
              <w:widowControl/>
              <w:jc w:val="center"/>
              <w:textAlignment w:val="center"/>
              <w:rPr>
                <w:rFonts w:hint="default"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6</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A1A8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658" w:type="dxa"/>
            <w:tcBorders>
              <w:top w:val="single" w:color="000000" w:sz="2" w:space="0"/>
              <w:left w:val="single" w:color="000000" w:sz="2" w:space="0"/>
              <w:bottom w:val="single" w:color="000000" w:sz="2" w:space="0"/>
              <w:right w:val="single" w:color="000000" w:sz="2" w:space="0"/>
            </w:tcBorders>
            <w:vAlign w:val="center"/>
          </w:tcPr>
          <w:p w14:paraId="4E2B81C7">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55FF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F319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33FCC62C">
            <w:pPr>
              <w:widowControl/>
              <w:jc w:val="center"/>
              <w:textAlignment w:val="center"/>
              <w:rPr>
                <w:rFonts w:ascii="宋体" w:hAnsi="宋体" w:eastAsia="宋体" w:cs="Times New Roman"/>
                <w:color w:val="000000"/>
                <w:sz w:val="24"/>
                <w:szCs w:val="24"/>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1AC8D711">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5838C76D">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51A7E933">
            <w:pPr>
              <w:jc w:val="center"/>
              <w:textAlignment w:val="center"/>
              <w:rPr>
                <w:rFonts w:ascii="宋体" w:hAnsi="宋体" w:eastAsia="宋体" w:cs="Times New Roman"/>
                <w:sz w:val="24"/>
                <w:szCs w:val="24"/>
              </w:rPr>
            </w:pPr>
          </w:p>
        </w:tc>
      </w:tr>
      <w:tr w14:paraId="3C51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58BBE56A">
            <w:pPr>
              <w:widowControl/>
              <w:jc w:val="center"/>
              <w:textAlignment w:val="center"/>
              <w:rPr>
                <w:rFonts w:hint="eastAsia" w:ascii="仿宋_GB2312" w:hAnsi="仿宋_GB2312" w:eastAsia="宋体" w:cs="Times New Roman"/>
                <w:color w:val="000000"/>
                <w:kern w:val="0"/>
                <w:szCs w:val="21"/>
                <w:lang w:eastAsia="zh-CN"/>
              </w:rPr>
            </w:pPr>
            <w:r>
              <w:rPr>
                <w:rFonts w:ascii="仿宋_GB2312" w:hAnsi="仿宋_GB2312" w:eastAsia="Times New Roman" w:cs="Times New Roman"/>
                <w:color w:val="000000"/>
                <w:kern w:val="0"/>
                <w:szCs w:val="21"/>
              </w:rPr>
              <w:t>7</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C360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658" w:type="dxa"/>
            <w:tcBorders>
              <w:top w:val="single" w:color="000000" w:sz="2" w:space="0"/>
              <w:left w:val="single" w:color="000000" w:sz="2" w:space="0"/>
              <w:bottom w:val="single" w:color="000000" w:sz="2" w:space="0"/>
              <w:right w:val="single" w:color="000000" w:sz="2" w:space="0"/>
            </w:tcBorders>
            <w:vAlign w:val="center"/>
          </w:tcPr>
          <w:p w14:paraId="599A7BA8">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9513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仿宋" w:hAnsi="仿宋" w:eastAsia="仿宋" w:cs="仿宋"/>
                <w:color w:val="000000"/>
                <w:kern w:val="2"/>
                <w:sz w:val="21"/>
                <w:szCs w:val="21"/>
                <w:lang w:val="en-US" w:eastAsia="zh-CN" w:bidi="ar"/>
              </w:rPr>
            </w:pP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5E2A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11760906">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69ABE61F">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41A6791A">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66E420E4">
            <w:pPr>
              <w:jc w:val="left"/>
              <w:rPr>
                <w:rFonts w:ascii="Arial" w:hAnsi="Times New Roman" w:eastAsia="宋体" w:cs="Times New Roman"/>
                <w:kern w:val="0"/>
                <w:sz w:val="20"/>
                <w:szCs w:val="20"/>
              </w:rPr>
            </w:pPr>
          </w:p>
        </w:tc>
      </w:tr>
      <w:tr w14:paraId="73AA6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A29280B">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8</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405D9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658" w:type="dxa"/>
            <w:tcBorders>
              <w:top w:val="single" w:color="000000" w:sz="2" w:space="0"/>
              <w:left w:val="single" w:color="000000" w:sz="2" w:space="0"/>
              <w:bottom w:val="single" w:color="000000" w:sz="2" w:space="0"/>
              <w:right w:val="single" w:color="000000" w:sz="2" w:space="0"/>
            </w:tcBorders>
            <w:vAlign w:val="center"/>
          </w:tcPr>
          <w:p w14:paraId="7F347330">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0872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0F8A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3EDEAEF2">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5043E02E">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7494FDA7">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FCB650C">
            <w:pPr>
              <w:jc w:val="left"/>
              <w:rPr>
                <w:rFonts w:ascii="Arial" w:hAnsi="Times New Roman" w:eastAsia="宋体" w:cs="Times New Roman"/>
                <w:kern w:val="0"/>
                <w:sz w:val="20"/>
                <w:szCs w:val="20"/>
              </w:rPr>
            </w:pPr>
          </w:p>
        </w:tc>
      </w:tr>
      <w:tr w14:paraId="13634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4B1A072D">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9</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744E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658" w:type="dxa"/>
            <w:tcBorders>
              <w:top w:val="single" w:color="000000" w:sz="2" w:space="0"/>
              <w:left w:val="single" w:color="000000" w:sz="2" w:space="0"/>
              <w:bottom w:val="single" w:color="000000" w:sz="2" w:space="0"/>
              <w:right w:val="single" w:color="000000" w:sz="2" w:space="0"/>
            </w:tcBorders>
            <w:vAlign w:val="center"/>
          </w:tcPr>
          <w:p w14:paraId="77FE019E">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AE52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0200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270F1361">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1EBFE83D">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06F961BB">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796F37D9">
            <w:pPr>
              <w:jc w:val="left"/>
              <w:rPr>
                <w:rFonts w:ascii="Arial" w:hAnsi="Times New Roman" w:eastAsia="宋体" w:cs="Times New Roman"/>
                <w:kern w:val="0"/>
                <w:sz w:val="20"/>
                <w:szCs w:val="20"/>
              </w:rPr>
            </w:pPr>
          </w:p>
        </w:tc>
      </w:tr>
      <w:tr w14:paraId="45A87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33CFC176">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10</w:t>
            </w:r>
          </w:p>
        </w:tc>
        <w:tc>
          <w:tcPr>
            <w:tcW w:w="28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E946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658" w:type="dxa"/>
            <w:tcBorders>
              <w:top w:val="single" w:color="000000" w:sz="2" w:space="0"/>
              <w:left w:val="single" w:color="000000" w:sz="2" w:space="0"/>
              <w:bottom w:val="single" w:color="000000" w:sz="2" w:space="0"/>
              <w:right w:val="single" w:color="000000" w:sz="2" w:space="0"/>
            </w:tcBorders>
            <w:vAlign w:val="center"/>
          </w:tcPr>
          <w:p w14:paraId="4BF31DC9">
            <w:pPr>
              <w:widowControl/>
              <w:jc w:val="center"/>
              <w:textAlignment w:val="center"/>
              <w:rPr>
                <w:rFonts w:ascii="宋体" w:hAnsi="宋体" w:eastAsia="宋体" w:cs="Times New Roman"/>
                <w:color w:val="000000"/>
                <w:kern w:val="0"/>
                <w:sz w:val="22"/>
                <w:highlight w:val="yellow"/>
              </w:rPr>
            </w:pPr>
          </w:p>
        </w:tc>
        <w:tc>
          <w:tcPr>
            <w:tcW w:w="9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B4E3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94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EA77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仿宋" w:hAnsi="仿宋" w:eastAsia="仿宋" w:cs="仿宋"/>
                <w:color w:val="000000"/>
                <w:kern w:val="2"/>
                <w:sz w:val="21"/>
                <w:szCs w:val="21"/>
                <w:lang w:val="en-US" w:eastAsia="zh-CN" w:bidi="ar"/>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7569E8BE">
            <w:pPr>
              <w:widowControl/>
              <w:jc w:val="center"/>
              <w:textAlignment w:val="center"/>
              <w:rPr>
                <w:rFonts w:ascii="宋体" w:hAnsi="宋体" w:eastAsia="宋体" w:cs="Times New Roman"/>
                <w:color w:val="000000"/>
                <w:sz w:val="22"/>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0CC5DCF5">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5ED86FCE">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5838F6C2">
            <w:pPr>
              <w:jc w:val="left"/>
              <w:rPr>
                <w:rFonts w:ascii="Arial" w:hAnsi="Times New Roman" w:eastAsia="宋体" w:cs="Times New Roman"/>
                <w:kern w:val="0"/>
                <w:sz w:val="20"/>
                <w:szCs w:val="20"/>
              </w:rPr>
            </w:pPr>
          </w:p>
        </w:tc>
      </w:tr>
      <w:tr w14:paraId="33EFA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58" w:type="dxa"/>
            <w:tcBorders>
              <w:top w:val="single" w:color="000000" w:sz="2" w:space="0"/>
              <w:left w:val="single" w:color="000000" w:sz="2" w:space="0"/>
              <w:bottom w:val="single" w:color="000000" w:sz="2" w:space="0"/>
              <w:right w:val="single" w:color="000000" w:sz="4" w:space="0"/>
            </w:tcBorders>
            <w:vAlign w:val="center"/>
          </w:tcPr>
          <w:p w14:paraId="47995ED8">
            <w:pPr>
              <w:jc w:val="left"/>
              <w:rPr>
                <w:rFonts w:ascii="宋体" w:hAnsi="宋体" w:eastAsia="宋体" w:cs="Times New Roman"/>
                <w:spacing w:val="-6"/>
                <w:kern w:val="0"/>
                <w:sz w:val="20"/>
                <w:szCs w:val="20"/>
              </w:rPr>
            </w:pPr>
          </w:p>
        </w:tc>
        <w:tc>
          <w:tcPr>
            <w:tcW w:w="9933" w:type="dxa"/>
            <w:gridSpan w:val="6"/>
            <w:tcBorders>
              <w:top w:val="single" w:color="000000" w:sz="2" w:space="0"/>
              <w:left w:val="single" w:color="000000" w:sz="2" w:space="0"/>
              <w:bottom w:val="single" w:color="000000" w:sz="2" w:space="0"/>
              <w:right w:val="single" w:color="000000" w:sz="4" w:space="0"/>
            </w:tcBorders>
            <w:vAlign w:val="center"/>
          </w:tcPr>
          <w:p w14:paraId="36A8CED4">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864" w:type="dxa"/>
            <w:tcBorders>
              <w:top w:val="single" w:color="000000" w:sz="2" w:space="0"/>
              <w:left w:val="nil"/>
              <w:bottom w:val="single" w:color="000000" w:sz="2" w:space="0"/>
              <w:right w:val="single" w:color="000000" w:sz="2" w:space="0"/>
            </w:tcBorders>
            <w:vAlign w:val="center"/>
          </w:tcPr>
          <w:p w14:paraId="0D1A36BA">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55A236DE">
            <w:pPr>
              <w:jc w:val="left"/>
              <w:rPr>
                <w:rFonts w:ascii="Arial" w:hAnsi="Times New Roman" w:eastAsia="宋体" w:cs="Times New Roman"/>
                <w:kern w:val="0"/>
                <w:sz w:val="20"/>
                <w:szCs w:val="20"/>
              </w:rPr>
            </w:pPr>
          </w:p>
        </w:tc>
      </w:tr>
    </w:tbl>
    <w:p w14:paraId="0A7BE882">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99BED01">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5491EE3">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E905CF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645FD5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6A8B72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1F368CF">
      <w:pPr>
        <w:spacing w:line="105" w:lineRule="exact"/>
      </w:pPr>
    </w:p>
    <w:p w14:paraId="7AEFE342">
      <w:pPr>
        <w:sectPr>
          <w:footerReference r:id="rId29" w:type="default"/>
          <w:pgSz w:w="16841" w:h="11907" w:orient="landscape"/>
          <w:pgMar w:top="400" w:right="1387" w:bottom="1168" w:left="1473" w:header="0" w:footer="990" w:gutter="0"/>
          <w:cols w:equalWidth="0" w:num="1">
            <w:col w:w="13980"/>
          </w:cols>
        </w:sectPr>
      </w:pPr>
    </w:p>
    <w:p w14:paraId="3CB60FA2">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751B562">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CF92225">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F22FD60">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06D77EA">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57E5E034">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5695AB7">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cs="宋体"/>
          <w:szCs w:val="21"/>
          <w:lang w:val="en-US" w:eastAsia="zh-CN"/>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835EFE5">
      <w:pPr>
        <w:spacing w:line="172" w:lineRule="exact"/>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37101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08E12EA">
            <w:pPr>
              <w:spacing w:line="296" w:lineRule="auto"/>
              <w:rPr>
                <w:rFonts w:ascii="Arial"/>
              </w:rPr>
            </w:pPr>
          </w:p>
          <w:p w14:paraId="51B83040">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78A409A">
            <w:pPr>
              <w:spacing w:line="295" w:lineRule="auto"/>
              <w:rPr>
                <w:rFonts w:ascii="Arial"/>
              </w:rPr>
            </w:pPr>
          </w:p>
          <w:p w14:paraId="346CCA3F">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648B2F4E">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C9B9B06">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3ECC0630">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29C87DA6">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26FC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6703DBE">
            <w:pPr>
              <w:rPr>
                <w:rFonts w:ascii="Arial"/>
              </w:rPr>
            </w:pPr>
          </w:p>
        </w:tc>
        <w:tc>
          <w:tcPr>
            <w:tcW w:w="3530" w:type="dxa"/>
            <w:vMerge w:val="continue"/>
            <w:tcBorders>
              <w:top w:val="nil"/>
            </w:tcBorders>
          </w:tcPr>
          <w:p w14:paraId="3521D9E2">
            <w:pPr>
              <w:rPr>
                <w:rFonts w:ascii="Arial"/>
              </w:rPr>
            </w:pPr>
          </w:p>
        </w:tc>
        <w:tc>
          <w:tcPr>
            <w:tcW w:w="2159" w:type="dxa"/>
          </w:tcPr>
          <w:p w14:paraId="1F4E65E8">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DA8B9DB">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5E1D5596">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0DD92B44">
            <w:pPr>
              <w:spacing w:before="161" w:line="185" w:lineRule="auto"/>
              <w:ind w:left="1031"/>
              <w:rPr>
                <w:rFonts w:ascii="宋体" w:hAnsi="宋体" w:eastAsia="宋体" w:cs="宋体"/>
                <w:szCs w:val="21"/>
              </w:rPr>
            </w:pPr>
            <w:r>
              <w:rPr>
                <w:rFonts w:ascii="宋体" w:hAnsi="宋体" w:eastAsia="宋体" w:cs="宋体"/>
                <w:szCs w:val="21"/>
              </w:rPr>
              <w:t>4</w:t>
            </w:r>
          </w:p>
        </w:tc>
      </w:tr>
      <w:tr w14:paraId="702E8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B5A00B5">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125E09C5">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9C85866">
            <w:pPr>
              <w:rPr>
                <w:rFonts w:ascii="Arial"/>
              </w:rPr>
            </w:pPr>
          </w:p>
        </w:tc>
        <w:tc>
          <w:tcPr>
            <w:tcW w:w="2186" w:type="dxa"/>
          </w:tcPr>
          <w:p w14:paraId="2F75BF16">
            <w:pPr>
              <w:rPr>
                <w:rFonts w:ascii="Arial"/>
              </w:rPr>
            </w:pPr>
          </w:p>
        </w:tc>
        <w:tc>
          <w:tcPr>
            <w:tcW w:w="2596" w:type="dxa"/>
          </w:tcPr>
          <w:p w14:paraId="0AD2F5E2">
            <w:pPr>
              <w:rPr>
                <w:rFonts w:ascii="Arial"/>
              </w:rPr>
            </w:pPr>
          </w:p>
        </w:tc>
        <w:tc>
          <w:tcPr>
            <w:tcW w:w="2164" w:type="dxa"/>
          </w:tcPr>
          <w:p w14:paraId="59A24079">
            <w:pPr>
              <w:rPr>
                <w:rFonts w:ascii="Arial"/>
              </w:rPr>
            </w:pPr>
          </w:p>
        </w:tc>
      </w:tr>
      <w:tr w14:paraId="52DCD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AA7F12D">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791C109B">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252D670B">
            <w:pPr>
              <w:rPr>
                <w:rFonts w:ascii="Arial"/>
              </w:rPr>
            </w:pPr>
          </w:p>
        </w:tc>
        <w:tc>
          <w:tcPr>
            <w:tcW w:w="2186" w:type="dxa"/>
          </w:tcPr>
          <w:p w14:paraId="556415E9">
            <w:pPr>
              <w:rPr>
                <w:rFonts w:ascii="Arial"/>
              </w:rPr>
            </w:pPr>
          </w:p>
        </w:tc>
        <w:tc>
          <w:tcPr>
            <w:tcW w:w="2596" w:type="dxa"/>
          </w:tcPr>
          <w:p w14:paraId="7899A89E">
            <w:pPr>
              <w:rPr>
                <w:rFonts w:ascii="Arial"/>
              </w:rPr>
            </w:pPr>
          </w:p>
        </w:tc>
        <w:tc>
          <w:tcPr>
            <w:tcW w:w="2164" w:type="dxa"/>
            <w:vMerge w:val="restart"/>
            <w:tcBorders>
              <w:bottom w:val="nil"/>
            </w:tcBorders>
          </w:tcPr>
          <w:p w14:paraId="73AFB5DA">
            <w:pPr>
              <w:spacing w:line="295" w:lineRule="auto"/>
              <w:rPr>
                <w:rFonts w:ascii="Arial"/>
              </w:rPr>
            </w:pPr>
          </w:p>
          <w:p w14:paraId="2E97C7CD">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70355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62B9354">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6B6B37FD">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5A46A9E2">
            <w:pPr>
              <w:rPr>
                <w:rFonts w:ascii="Arial"/>
              </w:rPr>
            </w:pPr>
          </w:p>
        </w:tc>
        <w:tc>
          <w:tcPr>
            <w:tcW w:w="2186" w:type="dxa"/>
          </w:tcPr>
          <w:p w14:paraId="1DFB4BE3">
            <w:pPr>
              <w:rPr>
                <w:rFonts w:ascii="Arial"/>
              </w:rPr>
            </w:pPr>
          </w:p>
        </w:tc>
        <w:tc>
          <w:tcPr>
            <w:tcW w:w="2596" w:type="dxa"/>
          </w:tcPr>
          <w:p w14:paraId="134467E6">
            <w:pPr>
              <w:rPr>
                <w:rFonts w:ascii="Arial"/>
              </w:rPr>
            </w:pPr>
          </w:p>
        </w:tc>
        <w:tc>
          <w:tcPr>
            <w:tcW w:w="2164" w:type="dxa"/>
            <w:vMerge w:val="continue"/>
            <w:tcBorders>
              <w:top w:val="nil"/>
            </w:tcBorders>
          </w:tcPr>
          <w:p w14:paraId="53D16DF8">
            <w:pPr>
              <w:rPr>
                <w:rFonts w:ascii="Arial"/>
              </w:rPr>
            </w:pPr>
          </w:p>
        </w:tc>
      </w:tr>
      <w:tr w14:paraId="75EF6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CB8531E">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070B8CEC">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2BD7920">
            <w:pPr>
              <w:rPr>
                <w:rFonts w:ascii="Arial"/>
              </w:rPr>
            </w:pPr>
          </w:p>
        </w:tc>
        <w:tc>
          <w:tcPr>
            <w:tcW w:w="2186" w:type="dxa"/>
          </w:tcPr>
          <w:p w14:paraId="0A8FE4B4">
            <w:pPr>
              <w:rPr>
                <w:rFonts w:ascii="Arial"/>
              </w:rPr>
            </w:pPr>
          </w:p>
        </w:tc>
        <w:tc>
          <w:tcPr>
            <w:tcW w:w="2596" w:type="dxa"/>
          </w:tcPr>
          <w:p w14:paraId="7D04DF3E">
            <w:pPr>
              <w:rPr>
                <w:rFonts w:ascii="Arial"/>
              </w:rPr>
            </w:pPr>
          </w:p>
        </w:tc>
        <w:tc>
          <w:tcPr>
            <w:tcW w:w="2164" w:type="dxa"/>
          </w:tcPr>
          <w:p w14:paraId="65A2F98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4BA6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EFB34AD">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265B4C97">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09529F3">
            <w:pPr>
              <w:rPr>
                <w:rFonts w:ascii="Arial"/>
              </w:rPr>
            </w:pPr>
          </w:p>
        </w:tc>
        <w:tc>
          <w:tcPr>
            <w:tcW w:w="2186" w:type="dxa"/>
          </w:tcPr>
          <w:p w14:paraId="0F760E05">
            <w:pPr>
              <w:rPr>
                <w:rFonts w:ascii="Arial"/>
              </w:rPr>
            </w:pPr>
          </w:p>
        </w:tc>
        <w:tc>
          <w:tcPr>
            <w:tcW w:w="2596" w:type="dxa"/>
          </w:tcPr>
          <w:p w14:paraId="2D73EBA6">
            <w:pPr>
              <w:rPr>
                <w:rFonts w:ascii="Arial"/>
              </w:rPr>
            </w:pPr>
          </w:p>
        </w:tc>
        <w:tc>
          <w:tcPr>
            <w:tcW w:w="2164" w:type="dxa"/>
          </w:tcPr>
          <w:p w14:paraId="748825BF">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286A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DCF6F3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268D4FD2">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561781F9">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4B479FBB">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1895006">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095070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1C38934">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5515621">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992F249">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6DDE4CE">
      <w:pPr>
        <w:rPr>
          <w:sz w:val="24"/>
          <w:szCs w:val="24"/>
        </w:rPr>
        <w:sectPr>
          <w:footerReference r:id="rId30" w:type="default"/>
          <w:pgSz w:w="16841" w:h="11907"/>
          <w:pgMar w:top="400" w:right="1699" w:bottom="1184" w:left="1481" w:header="0" w:footer="1022" w:gutter="0"/>
          <w:cols w:space="720" w:num="1"/>
        </w:sectPr>
      </w:pPr>
    </w:p>
    <w:p w14:paraId="5E781D75">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61B3803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4D717F9">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69FEBCB"/>
    <w:p w14:paraId="105D238D">
      <w:pPr>
        <w:spacing w:line="20" w:lineRule="exact"/>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CEA1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CCBC90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336BD4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1C1C8CC">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3C15E518">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4DC3340C">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509AE1F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2906B88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A5E5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6642ABF">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37F37F88">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72975209">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0D86277">
            <w:pPr>
              <w:spacing w:before="266" w:line="221" w:lineRule="auto"/>
              <w:jc w:val="center"/>
              <w:rPr>
                <w:rFonts w:ascii="宋体" w:hAnsi="宋体" w:eastAsia="宋体" w:cs="宋体"/>
                <w:spacing w:val="-2"/>
                <w:szCs w:val="21"/>
              </w:rPr>
            </w:pPr>
          </w:p>
        </w:tc>
        <w:tc>
          <w:tcPr>
            <w:tcW w:w="1138" w:type="dxa"/>
          </w:tcPr>
          <w:p w14:paraId="00FFB087">
            <w:pPr>
              <w:spacing w:before="266" w:line="221" w:lineRule="auto"/>
              <w:jc w:val="center"/>
              <w:rPr>
                <w:rFonts w:ascii="宋体" w:hAnsi="宋体" w:eastAsia="宋体" w:cs="宋体"/>
                <w:spacing w:val="-2"/>
                <w:szCs w:val="21"/>
              </w:rPr>
            </w:pPr>
          </w:p>
        </w:tc>
        <w:tc>
          <w:tcPr>
            <w:tcW w:w="2449" w:type="dxa"/>
          </w:tcPr>
          <w:p w14:paraId="7F302A37">
            <w:pPr>
              <w:rPr>
                <w:rFonts w:ascii="Arial"/>
              </w:rPr>
            </w:pPr>
          </w:p>
        </w:tc>
        <w:tc>
          <w:tcPr>
            <w:tcW w:w="3328" w:type="dxa"/>
          </w:tcPr>
          <w:p w14:paraId="1516DDB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9FBE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F7C9DD6">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3D19B68E">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5F74C0E9">
            <w:pPr>
              <w:spacing w:before="266" w:line="221" w:lineRule="auto"/>
              <w:jc w:val="center"/>
              <w:rPr>
                <w:rFonts w:ascii="宋体" w:hAnsi="宋体" w:eastAsia="宋体" w:cs="宋体"/>
                <w:spacing w:val="-2"/>
                <w:szCs w:val="21"/>
              </w:rPr>
            </w:pPr>
          </w:p>
        </w:tc>
        <w:tc>
          <w:tcPr>
            <w:tcW w:w="1138" w:type="dxa"/>
          </w:tcPr>
          <w:p w14:paraId="7CD90CB7">
            <w:pPr>
              <w:spacing w:before="266" w:line="221" w:lineRule="auto"/>
              <w:jc w:val="center"/>
              <w:rPr>
                <w:rFonts w:ascii="宋体" w:hAnsi="宋体" w:eastAsia="宋体" w:cs="宋体"/>
                <w:spacing w:val="-2"/>
                <w:szCs w:val="21"/>
              </w:rPr>
            </w:pPr>
          </w:p>
        </w:tc>
        <w:tc>
          <w:tcPr>
            <w:tcW w:w="1138" w:type="dxa"/>
          </w:tcPr>
          <w:p w14:paraId="3EEDD728">
            <w:pPr>
              <w:spacing w:before="266" w:line="221" w:lineRule="auto"/>
              <w:jc w:val="center"/>
              <w:rPr>
                <w:rFonts w:ascii="宋体" w:hAnsi="宋体" w:eastAsia="宋体" w:cs="宋体"/>
                <w:spacing w:val="-2"/>
                <w:szCs w:val="21"/>
              </w:rPr>
            </w:pPr>
          </w:p>
        </w:tc>
        <w:tc>
          <w:tcPr>
            <w:tcW w:w="2449" w:type="dxa"/>
          </w:tcPr>
          <w:p w14:paraId="4E4E0C24">
            <w:pPr>
              <w:rPr>
                <w:rFonts w:ascii="Arial"/>
              </w:rPr>
            </w:pPr>
          </w:p>
        </w:tc>
        <w:tc>
          <w:tcPr>
            <w:tcW w:w="3328" w:type="dxa"/>
          </w:tcPr>
          <w:p w14:paraId="54326A8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5AD0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04BB9DB">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76170887">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07BCABE3">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3B83E4D2">
            <w:pPr>
              <w:spacing w:before="266" w:line="221" w:lineRule="auto"/>
              <w:jc w:val="center"/>
              <w:rPr>
                <w:rFonts w:ascii="宋体" w:hAnsi="宋体" w:eastAsia="宋体" w:cs="宋体"/>
                <w:spacing w:val="-2"/>
                <w:szCs w:val="21"/>
              </w:rPr>
            </w:pPr>
          </w:p>
        </w:tc>
        <w:tc>
          <w:tcPr>
            <w:tcW w:w="1138" w:type="dxa"/>
          </w:tcPr>
          <w:p w14:paraId="5C4B854B">
            <w:pPr>
              <w:spacing w:before="266" w:line="221" w:lineRule="auto"/>
              <w:jc w:val="center"/>
              <w:rPr>
                <w:rFonts w:ascii="宋体" w:hAnsi="宋体" w:eastAsia="宋体" w:cs="宋体"/>
                <w:spacing w:val="-2"/>
                <w:szCs w:val="21"/>
              </w:rPr>
            </w:pPr>
          </w:p>
        </w:tc>
        <w:tc>
          <w:tcPr>
            <w:tcW w:w="2449" w:type="dxa"/>
          </w:tcPr>
          <w:p w14:paraId="551F26B5">
            <w:pPr>
              <w:rPr>
                <w:rFonts w:ascii="Arial"/>
              </w:rPr>
            </w:pPr>
          </w:p>
        </w:tc>
        <w:tc>
          <w:tcPr>
            <w:tcW w:w="3328" w:type="dxa"/>
          </w:tcPr>
          <w:p w14:paraId="7F47B17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CD21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D2D79BE">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5AFF2774">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BB2397E">
            <w:pPr>
              <w:spacing w:before="266" w:line="221" w:lineRule="auto"/>
              <w:jc w:val="center"/>
              <w:rPr>
                <w:rFonts w:ascii="宋体" w:hAnsi="宋体" w:eastAsia="宋体" w:cs="宋体"/>
                <w:spacing w:val="-2"/>
                <w:szCs w:val="21"/>
              </w:rPr>
            </w:pPr>
          </w:p>
        </w:tc>
        <w:tc>
          <w:tcPr>
            <w:tcW w:w="1138" w:type="dxa"/>
          </w:tcPr>
          <w:p w14:paraId="5012BAE1">
            <w:pPr>
              <w:spacing w:before="266" w:line="221" w:lineRule="auto"/>
              <w:jc w:val="center"/>
              <w:rPr>
                <w:rFonts w:ascii="宋体" w:hAnsi="宋体" w:eastAsia="宋体" w:cs="宋体"/>
                <w:spacing w:val="-2"/>
                <w:szCs w:val="21"/>
              </w:rPr>
            </w:pPr>
          </w:p>
        </w:tc>
        <w:tc>
          <w:tcPr>
            <w:tcW w:w="1138" w:type="dxa"/>
          </w:tcPr>
          <w:p w14:paraId="597563A3">
            <w:pPr>
              <w:spacing w:before="266" w:line="221" w:lineRule="auto"/>
              <w:jc w:val="center"/>
              <w:rPr>
                <w:rFonts w:ascii="宋体" w:hAnsi="宋体" w:eastAsia="宋体" w:cs="宋体"/>
                <w:spacing w:val="-2"/>
                <w:szCs w:val="21"/>
              </w:rPr>
            </w:pPr>
          </w:p>
        </w:tc>
        <w:tc>
          <w:tcPr>
            <w:tcW w:w="2449" w:type="dxa"/>
          </w:tcPr>
          <w:p w14:paraId="7A7C3FB9">
            <w:pPr>
              <w:rPr>
                <w:rFonts w:ascii="Arial"/>
              </w:rPr>
            </w:pPr>
          </w:p>
        </w:tc>
        <w:tc>
          <w:tcPr>
            <w:tcW w:w="3328" w:type="dxa"/>
          </w:tcPr>
          <w:p w14:paraId="5DD4EC2C">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F580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34C027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BBAFA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EB57D0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42F5B1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14C7788">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270C14E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E75F82A">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CB96D77">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01EBC2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F1A8413">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C289E3D">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0FD29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CEF9A7F"/>
    <w:p w14:paraId="745BA7F7">
      <w:pPr>
        <w:pStyle w:val="16"/>
      </w:pPr>
    </w:p>
    <w:p w14:paraId="1443F80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30F00A9D">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4BC28829">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32187E8B">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0F7A53B6">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D8ED401">
      <w:pPr>
        <w:spacing w:line="172" w:lineRule="exact"/>
      </w:pPr>
    </w:p>
    <w:tbl>
      <w:tblPr>
        <w:tblStyle w:val="129"/>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F2AF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CD9C9AC">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2AB1512">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FC8F2DE">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38F959C">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4899F36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61883D9E">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3942E252">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D469DAE">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2E1D2185">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287A5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B8923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31C66C3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BB872F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3BD485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2E7D9A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B0B2C18">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13DF6F1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44FFDACF">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B4CBFC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0103D933">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1A2A97F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70196BED">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0D85B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10A7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664C69E">
            <w:pPr>
              <w:spacing w:before="237" w:line="186" w:lineRule="auto"/>
              <w:ind w:left="223"/>
              <w:jc w:val="center"/>
              <w:rPr>
                <w:rFonts w:ascii="宋体" w:hAnsi="宋体" w:eastAsia="宋体" w:cs="宋体"/>
                <w:szCs w:val="21"/>
              </w:rPr>
            </w:pPr>
            <w:r>
              <w:rPr>
                <w:rFonts w:ascii="宋体" w:hAnsi="宋体" w:eastAsia="宋体" w:cs="宋体"/>
                <w:szCs w:val="21"/>
              </w:rPr>
              <w:t>1</w:t>
            </w:r>
          </w:p>
        </w:tc>
        <w:tc>
          <w:tcPr>
            <w:tcW w:w="2543" w:type="dxa"/>
          </w:tcPr>
          <w:p w14:paraId="4425E1AE">
            <w:pPr>
              <w:spacing w:before="237" w:line="186" w:lineRule="auto"/>
              <w:ind w:left="223"/>
              <w:jc w:val="center"/>
              <w:rPr>
                <w:rFonts w:hint="default" w:ascii="宋体" w:hAnsi="宋体" w:eastAsia="宋体" w:cs="宋体"/>
                <w:szCs w:val="21"/>
                <w:lang w:val="en-US" w:eastAsia="zh-CN"/>
              </w:rPr>
            </w:pPr>
          </w:p>
        </w:tc>
        <w:tc>
          <w:tcPr>
            <w:tcW w:w="2100" w:type="dxa"/>
          </w:tcPr>
          <w:p w14:paraId="18F3DF82">
            <w:pPr>
              <w:spacing w:before="237" w:line="186" w:lineRule="auto"/>
              <w:ind w:left="223"/>
              <w:jc w:val="center"/>
              <w:rPr>
                <w:rFonts w:ascii="宋体" w:hAnsi="宋体" w:eastAsia="宋体" w:cs="宋体"/>
                <w:szCs w:val="21"/>
              </w:rPr>
            </w:pPr>
          </w:p>
        </w:tc>
        <w:tc>
          <w:tcPr>
            <w:tcW w:w="840" w:type="dxa"/>
          </w:tcPr>
          <w:p w14:paraId="7B2C794B">
            <w:pPr>
              <w:spacing w:before="237" w:line="186" w:lineRule="auto"/>
              <w:ind w:left="223"/>
              <w:jc w:val="center"/>
              <w:rPr>
                <w:rFonts w:hint="eastAsia" w:ascii="宋体" w:hAnsi="宋体" w:eastAsia="宋体" w:cs="宋体"/>
                <w:szCs w:val="21"/>
                <w:lang w:val="en-US" w:eastAsia="zh-CN"/>
              </w:rPr>
            </w:pPr>
          </w:p>
        </w:tc>
        <w:tc>
          <w:tcPr>
            <w:tcW w:w="2239" w:type="dxa"/>
          </w:tcPr>
          <w:p w14:paraId="5139F7C4">
            <w:pPr>
              <w:rPr>
                <w:rFonts w:ascii="Arial"/>
              </w:rPr>
            </w:pPr>
          </w:p>
        </w:tc>
        <w:tc>
          <w:tcPr>
            <w:tcW w:w="1498" w:type="dxa"/>
          </w:tcPr>
          <w:p w14:paraId="51106943">
            <w:pPr>
              <w:rPr>
                <w:rFonts w:ascii="Arial"/>
              </w:rPr>
            </w:pPr>
          </w:p>
        </w:tc>
        <w:tc>
          <w:tcPr>
            <w:tcW w:w="1861" w:type="dxa"/>
          </w:tcPr>
          <w:p w14:paraId="716B8BBF">
            <w:pPr>
              <w:rPr>
                <w:rFonts w:ascii="Arial"/>
              </w:rPr>
            </w:pPr>
          </w:p>
        </w:tc>
        <w:tc>
          <w:tcPr>
            <w:tcW w:w="1120" w:type="dxa"/>
          </w:tcPr>
          <w:p w14:paraId="4967F88A">
            <w:pPr>
              <w:rPr>
                <w:rFonts w:ascii="Arial"/>
              </w:rPr>
            </w:pPr>
          </w:p>
        </w:tc>
        <w:tc>
          <w:tcPr>
            <w:tcW w:w="1125" w:type="dxa"/>
          </w:tcPr>
          <w:p w14:paraId="4BA5C956">
            <w:pPr>
              <w:rPr>
                <w:rFonts w:ascii="Arial"/>
              </w:rPr>
            </w:pPr>
          </w:p>
        </w:tc>
      </w:tr>
      <w:tr w14:paraId="3F4E0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4E3FFFF">
            <w:pPr>
              <w:spacing w:before="237" w:line="186" w:lineRule="auto"/>
              <w:ind w:left="223"/>
              <w:jc w:val="center"/>
              <w:rPr>
                <w:rFonts w:ascii="宋体" w:hAnsi="宋体" w:eastAsia="宋体" w:cs="宋体"/>
                <w:szCs w:val="21"/>
              </w:rPr>
            </w:pPr>
            <w:r>
              <w:rPr>
                <w:rFonts w:ascii="宋体" w:hAnsi="宋体" w:eastAsia="宋体" w:cs="宋体"/>
                <w:szCs w:val="21"/>
              </w:rPr>
              <w:t>2</w:t>
            </w:r>
          </w:p>
        </w:tc>
        <w:tc>
          <w:tcPr>
            <w:tcW w:w="2543" w:type="dxa"/>
          </w:tcPr>
          <w:p w14:paraId="21B7FA02">
            <w:pPr>
              <w:spacing w:before="237" w:line="186" w:lineRule="auto"/>
              <w:ind w:left="223"/>
              <w:jc w:val="center"/>
              <w:rPr>
                <w:rFonts w:hint="default" w:ascii="宋体" w:hAnsi="宋体" w:eastAsia="宋体" w:cs="宋体"/>
                <w:szCs w:val="21"/>
                <w:lang w:val="en-US" w:eastAsia="zh-CN"/>
              </w:rPr>
            </w:pPr>
          </w:p>
        </w:tc>
        <w:tc>
          <w:tcPr>
            <w:tcW w:w="2100" w:type="dxa"/>
          </w:tcPr>
          <w:p w14:paraId="7D31D668">
            <w:pPr>
              <w:spacing w:before="237" w:line="186" w:lineRule="auto"/>
              <w:ind w:left="223"/>
              <w:jc w:val="center"/>
              <w:rPr>
                <w:rFonts w:ascii="宋体" w:hAnsi="宋体" w:eastAsia="宋体" w:cs="宋体"/>
                <w:szCs w:val="21"/>
              </w:rPr>
            </w:pPr>
          </w:p>
        </w:tc>
        <w:tc>
          <w:tcPr>
            <w:tcW w:w="840" w:type="dxa"/>
          </w:tcPr>
          <w:p w14:paraId="0CA63C4E">
            <w:pPr>
              <w:spacing w:before="237" w:line="186" w:lineRule="auto"/>
              <w:ind w:left="223"/>
              <w:jc w:val="center"/>
              <w:rPr>
                <w:rFonts w:hint="eastAsia" w:ascii="宋体" w:hAnsi="宋体" w:eastAsia="宋体" w:cs="宋体"/>
                <w:szCs w:val="21"/>
                <w:lang w:val="en-US" w:eastAsia="zh-CN"/>
              </w:rPr>
            </w:pPr>
          </w:p>
        </w:tc>
        <w:tc>
          <w:tcPr>
            <w:tcW w:w="2239" w:type="dxa"/>
          </w:tcPr>
          <w:p w14:paraId="41F18E21">
            <w:pPr>
              <w:rPr>
                <w:rFonts w:ascii="Arial"/>
              </w:rPr>
            </w:pPr>
          </w:p>
        </w:tc>
        <w:tc>
          <w:tcPr>
            <w:tcW w:w="1498" w:type="dxa"/>
          </w:tcPr>
          <w:p w14:paraId="045D8C7A">
            <w:pPr>
              <w:rPr>
                <w:rFonts w:ascii="Arial"/>
              </w:rPr>
            </w:pPr>
          </w:p>
        </w:tc>
        <w:tc>
          <w:tcPr>
            <w:tcW w:w="1861" w:type="dxa"/>
          </w:tcPr>
          <w:p w14:paraId="0B9D32C1">
            <w:pPr>
              <w:rPr>
                <w:rFonts w:ascii="Arial"/>
              </w:rPr>
            </w:pPr>
          </w:p>
        </w:tc>
        <w:tc>
          <w:tcPr>
            <w:tcW w:w="1120" w:type="dxa"/>
          </w:tcPr>
          <w:p w14:paraId="749A005B">
            <w:pPr>
              <w:rPr>
                <w:rFonts w:ascii="Arial"/>
              </w:rPr>
            </w:pPr>
          </w:p>
        </w:tc>
        <w:tc>
          <w:tcPr>
            <w:tcW w:w="1125" w:type="dxa"/>
          </w:tcPr>
          <w:p w14:paraId="1240E513">
            <w:pPr>
              <w:rPr>
                <w:rFonts w:ascii="Arial"/>
              </w:rPr>
            </w:pPr>
          </w:p>
        </w:tc>
      </w:tr>
      <w:tr w14:paraId="25347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1CEDD6E">
            <w:pPr>
              <w:spacing w:before="237" w:line="186" w:lineRule="auto"/>
              <w:ind w:left="223"/>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543" w:type="dxa"/>
          </w:tcPr>
          <w:p w14:paraId="49670CF2">
            <w:pPr>
              <w:spacing w:before="237" w:line="186" w:lineRule="auto"/>
              <w:ind w:left="223"/>
              <w:jc w:val="center"/>
              <w:rPr>
                <w:rFonts w:hint="default" w:ascii="宋体" w:hAnsi="宋体" w:eastAsia="宋体" w:cs="宋体"/>
                <w:szCs w:val="21"/>
                <w:lang w:val="en-US" w:eastAsia="zh-CN"/>
              </w:rPr>
            </w:pPr>
          </w:p>
        </w:tc>
        <w:tc>
          <w:tcPr>
            <w:tcW w:w="2100" w:type="dxa"/>
          </w:tcPr>
          <w:p w14:paraId="12218AE9">
            <w:pPr>
              <w:spacing w:before="237" w:line="186" w:lineRule="auto"/>
              <w:ind w:left="223"/>
              <w:jc w:val="center"/>
              <w:rPr>
                <w:rFonts w:ascii="宋体" w:hAnsi="宋体" w:eastAsia="宋体" w:cs="宋体"/>
                <w:szCs w:val="21"/>
              </w:rPr>
            </w:pPr>
          </w:p>
        </w:tc>
        <w:tc>
          <w:tcPr>
            <w:tcW w:w="840" w:type="dxa"/>
          </w:tcPr>
          <w:p w14:paraId="0E741A77">
            <w:pPr>
              <w:spacing w:before="237" w:line="186" w:lineRule="auto"/>
              <w:ind w:left="223"/>
              <w:jc w:val="center"/>
              <w:rPr>
                <w:rFonts w:hint="eastAsia" w:ascii="宋体" w:hAnsi="宋体" w:eastAsia="宋体" w:cs="宋体"/>
                <w:szCs w:val="21"/>
                <w:lang w:val="en-US" w:eastAsia="zh-CN"/>
              </w:rPr>
            </w:pPr>
          </w:p>
        </w:tc>
        <w:tc>
          <w:tcPr>
            <w:tcW w:w="2239" w:type="dxa"/>
          </w:tcPr>
          <w:p w14:paraId="03923472">
            <w:pPr>
              <w:rPr>
                <w:rFonts w:ascii="Arial"/>
              </w:rPr>
            </w:pPr>
          </w:p>
        </w:tc>
        <w:tc>
          <w:tcPr>
            <w:tcW w:w="1498" w:type="dxa"/>
          </w:tcPr>
          <w:p w14:paraId="0FE18711">
            <w:pPr>
              <w:rPr>
                <w:rFonts w:ascii="Arial"/>
              </w:rPr>
            </w:pPr>
          </w:p>
        </w:tc>
        <w:tc>
          <w:tcPr>
            <w:tcW w:w="1861" w:type="dxa"/>
          </w:tcPr>
          <w:p w14:paraId="7135BC60">
            <w:pPr>
              <w:rPr>
                <w:rFonts w:ascii="Arial"/>
              </w:rPr>
            </w:pPr>
          </w:p>
        </w:tc>
        <w:tc>
          <w:tcPr>
            <w:tcW w:w="1120" w:type="dxa"/>
          </w:tcPr>
          <w:p w14:paraId="125EC66E">
            <w:pPr>
              <w:rPr>
                <w:rFonts w:ascii="Arial"/>
              </w:rPr>
            </w:pPr>
          </w:p>
        </w:tc>
        <w:tc>
          <w:tcPr>
            <w:tcW w:w="1125" w:type="dxa"/>
          </w:tcPr>
          <w:p w14:paraId="4DD7DAB1">
            <w:pPr>
              <w:rPr>
                <w:rFonts w:ascii="Arial"/>
              </w:rPr>
            </w:pPr>
          </w:p>
        </w:tc>
      </w:tr>
      <w:tr w14:paraId="361D1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1B10B5C">
            <w:pPr>
              <w:spacing w:before="237" w:line="186" w:lineRule="auto"/>
              <w:ind w:left="223"/>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2543" w:type="dxa"/>
          </w:tcPr>
          <w:p w14:paraId="1AB72095">
            <w:pPr>
              <w:spacing w:before="237" w:line="186" w:lineRule="auto"/>
              <w:ind w:left="223"/>
              <w:jc w:val="center"/>
              <w:rPr>
                <w:rFonts w:hint="default" w:ascii="宋体" w:hAnsi="宋体" w:eastAsia="宋体" w:cs="宋体"/>
                <w:szCs w:val="21"/>
                <w:lang w:val="en-US" w:eastAsia="zh-CN"/>
              </w:rPr>
            </w:pPr>
          </w:p>
        </w:tc>
        <w:tc>
          <w:tcPr>
            <w:tcW w:w="2100" w:type="dxa"/>
          </w:tcPr>
          <w:p w14:paraId="162B1B24">
            <w:pPr>
              <w:spacing w:before="237" w:line="186" w:lineRule="auto"/>
              <w:ind w:left="223"/>
              <w:jc w:val="center"/>
              <w:rPr>
                <w:rFonts w:ascii="宋体" w:hAnsi="宋体" w:eastAsia="宋体" w:cs="宋体"/>
                <w:szCs w:val="21"/>
              </w:rPr>
            </w:pPr>
          </w:p>
        </w:tc>
        <w:tc>
          <w:tcPr>
            <w:tcW w:w="840" w:type="dxa"/>
          </w:tcPr>
          <w:p w14:paraId="44C65027">
            <w:pPr>
              <w:spacing w:before="237" w:line="186" w:lineRule="auto"/>
              <w:ind w:left="223"/>
              <w:jc w:val="center"/>
              <w:rPr>
                <w:rFonts w:hint="eastAsia" w:ascii="宋体" w:hAnsi="宋体" w:eastAsia="宋体" w:cs="宋体"/>
                <w:szCs w:val="21"/>
                <w:lang w:val="en-US" w:eastAsia="zh-CN"/>
              </w:rPr>
            </w:pPr>
          </w:p>
        </w:tc>
        <w:tc>
          <w:tcPr>
            <w:tcW w:w="2239" w:type="dxa"/>
          </w:tcPr>
          <w:p w14:paraId="042C6E38">
            <w:pPr>
              <w:rPr>
                <w:rFonts w:ascii="Arial"/>
              </w:rPr>
            </w:pPr>
          </w:p>
        </w:tc>
        <w:tc>
          <w:tcPr>
            <w:tcW w:w="1498" w:type="dxa"/>
          </w:tcPr>
          <w:p w14:paraId="1C361FAB">
            <w:pPr>
              <w:rPr>
                <w:rFonts w:ascii="Arial"/>
              </w:rPr>
            </w:pPr>
          </w:p>
        </w:tc>
        <w:tc>
          <w:tcPr>
            <w:tcW w:w="1861" w:type="dxa"/>
          </w:tcPr>
          <w:p w14:paraId="1A01312B">
            <w:pPr>
              <w:rPr>
                <w:rFonts w:ascii="Arial"/>
              </w:rPr>
            </w:pPr>
          </w:p>
        </w:tc>
        <w:tc>
          <w:tcPr>
            <w:tcW w:w="1120" w:type="dxa"/>
          </w:tcPr>
          <w:p w14:paraId="7FE15D4A">
            <w:pPr>
              <w:rPr>
                <w:rFonts w:ascii="Arial"/>
              </w:rPr>
            </w:pPr>
          </w:p>
        </w:tc>
        <w:tc>
          <w:tcPr>
            <w:tcW w:w="1125" w:type="dxa"/>
          </w:tcPr>
          <w:p w14:paraId="29F3A517">
            <w:pPr>
              <w:rPr>
                <w:rFonts w:ascii="Arial"/>
              </w:rPr>
            </w:pPr>
          </w:p>
        </w:tc>
      </w:tr>
      <w:tr w14:paraId="72B53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6CA13B2">
            <w:pPr>
              <w:spacing w:before="237" w:line="186" w:lineRule="auto"/>
              <w:ind w:left="223"/>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2543" w:type="dxa"/>
          </w:tcPr>
          <w:p w14:paraId="30939996">
            <w:pPr>
              <w:spacing w:before="237" w:line="186" w:lineRule="auto"/>
              <w:ind w:left="223"/>
              <w:jc w:val="center"/>
              <w:rPr>
                <w:rFonts w:hint="default" w:ascii="宋体" w:hAnsi="宋体" w:eastAsia="宋体" w:cs="宋体"/>
                <w:szCs w:val="21"/>
                <w:lang w:val="en-US" w:eastAsia="zh-CN"/>
              </w:rPr>
            </w:pPr>
          </w:p>
        </w:tc>
        <w:tc>
          <w:tcPr>
            <w:tcW w:w="2100" w:type="dxa"/>
          </w:tcPr>
          <w:p w14:paraId="45E68DE9">
            <w:pPr>
              <w:spacing w:before="237" w:line="186" w:lineRule="auto"/>
              <w:ind w:left="223"/>
              <w:jc w:val="center"/>
              <w:rPr>
                <w:rFonts w:ascii="宋体" w:hAnsi="宋体" w:eastAsia="宋体" w:cs="宋体"/>
                <w:szCs w:val="21"/>
              </w:rPr>
            </w:pPr>
          </w:p>
        </w:tc>
        <w:tc>
          <w:tcPr>
            <w:tcW w:w="840" w:type="dxa"/>
          </w:tcPr>
          <w:p w14:paraId="5421C026">
            <w:pPr>
              <w:spacing w:before="237" w:line="186" w:lineRule="auto"/>
              <w:ind w:left="223"/>
              <w:jc w:val="center"/>
              <w:rPr>
                <w:rFonts w:hint="eastAsia" w:ascii="宋体" w:hAnsi="宋体" w:eastAsia="宋体" w:cs="宋体"/>
                <w:szCs w:val="21"/>
                <w:lang w:val="en-US" w:eastAsia="zh-CN"/>
              </w:rPr>
            </w:pPr>
          </w:p>
        </w:tc>
        <w:tc>
          <w:tcPr>
            <w:tcW w:w="2239" w:type="dxa"/>
          </w:tcPr>
          <w:p w14:paraId="7763769A">
            <w:pPr>
              <w:rPr>
                <w:rFonts w:ascii="Arial"/>
              </w:rPr>
            </w:pPr>
          </w:p>
        </w:tc>
        <w:tc>
          <w:tcPr>
            <w:tcW w:w="1498" w:type="dxa"/>
          </w:tcPr>
          <w:p w14:paraId="5B4D356A">
            <w:pPr>
              <w:rPr>
                <w:rFonts w:ascii="Arial"/>
              </w:rPr>
            </w:pPr>
          </w:p>
        </w:tc>
        <w:tc>
          <w:tcPr>
            <w:tcW w:w="1861" w:type="dxa"/>
          </w:tcPr>
          <w:p w14:paraId="74A0C501">
            <w:pPr>
              <w:rPr>
                <w:rFonts w:ascii="Arial"/>
              </w:rPr>
            </w:pPr>
          </w:p>
        </w:tc>
        <w:tc>
          <w:tcPr>
            <w:tcW w:w="1120" w:type="dxa"/>
          </w:tcPr>
          <w:p w14:paraId="137B9486">
            <w:pPr>
              <w:rPr>
                <w:rFonts w:ascii="Arial"/>
              </w:rPr>
            </w:pPr>
          </w:p>
        </w:tc>
        <w:tc>
          <w:tcPr>
            <w:tcW w:w="1125" w:type="dxa"/>
          </w:tcPr>
          <w:p w14:paraId="19BA6C1D">
            <w:pPr>
              <w:rPr>
                <w:rFonts w:ascii="Arial"/>
              </w:rPr>
            </w:pPr>
          </w:p>
        </w:tc>
      </w:tr>
      <w:tr w14:paraId="6E70A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29" w:type="dxa"/>
            <w:gridSpan w:val="6"/>
          </w:tcPr>
          <w:p w14:paraId="389D0B36">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5979E025">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305C6B7">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52199DB">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52FAFCA">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973547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0BD56C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696BA5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22A60E2">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4365F33">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F92155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99DF98">
      <w:pPr>
        <w:spacing w:before="87" w:line="198" w:lineRule="auto"/>
        <w:ind w:left="411"/>
        <w:rPr>
          <w:rFonts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14:paraId="18946E8D">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69C07655">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E5EBA50">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C1ADF4F">
      <w:pPr>
        <w:spacing w:line="127" w:lineRule="exact"/>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844F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74F4691">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A59963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605B7F98">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7C65581C">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632D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3ABFF39">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4E348ADA">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1918C2C">
            <w:pPr>
              <w:rPr>
                <w:rFonts w:ascii="Arial"/>
              </w:rPr>
            </w:pPr>
          </w:p>
        </w:tc>
        <w:tc>
          <w:tcPr>
            <w:tcW w:w="3362" w:type="dxa"/>
          </w:tcPr>
          <w:p w14:paraId="0B1D8245">
            <w:pPr>
              <w:rPr>
                <w:rFonts w:ascii="Arial"/>
              </w:rPr>
            </w:pPr>
          </w:p>
        </w:tc>
      </w:tr>
      <w:tr w14:paraId="7C6EA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0AF619FC">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48BC63CB">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94006B4">
            <w:pPr>
              <w:rPr>
                <w:rFonts w:ascii="Arial"/>
              </w:rPr>
            </w:pPr>
          </w:p>
        </w:tc>
        <w:tc>
          <w:tcPr>
            <w:tcW w:w="3362" w:type="dxa"/>
          </w:tcPr>
          <w:p w14:paraId="49A9AA22">
            <w:pPr>
              <w:rPr>
                <w:rFonts w:ascii="Arial"/>
              </w:rPr>
            </w:pPr>
          </w:p>
        </w:tc>
      </w:tr>
      <w:tr w14:paraId="7AE95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D7F36C9">
            <w:pPr>
              <w:rPr>
                <w:rFonts w:ascii="Arial"/>
              </w:rPr>
            </w:pPr>
          </w:p>
          <w:p w14:paraId="38A425DA">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27C0A2C4">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1322329D">
            <w:pPr>
              <w:rPr>
                <w:rFonts w:ascii="Arial"/>
              </w:rPr>
            </w:pPr>
          </w:p>
        </w:tc>
        <w:tc>
          <w:tcPr>
            <w:tcW w:w="3362" w:type="dxa"/>
          </w:tcPr>
          <w:p w14:paraId="1959925C">
            <w:pPr>
              <w:rPr>
                <w:rFonts w:ascii="Arial"/>
              </w:rPr>
            </w:pPr>
          </w:p>
        </w:tc>
      </w:tr>
      <w:tr w14:paraId="326AB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14AD2AD">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6A0F6655">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0D610BB5">
            <w:pPr>
              <w:rPr>
                <w:rFonts w:ascii="Arial"/>
              </w:rPr>
            </w:pPr>
          </w:p>
        </w:tc>
        <w:tc>
          <w:tcPr>
            <w:tcW w:w="3362" w:type="dxa"/>
          </w:tcPr>
          <w:p w14:paraId="188FA84A">
            <w:pPr>
              <w:rPr>
                <w:rFonts w:ascii="Arial"/>
              </w:rPr>
            </w:pPr>
          </w:p>
        </w:tc>
      </w:tr>
      <w:tr w14:paraId="7E4B4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E570E0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DEAABDE">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C061B43">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175A1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4D07BDF8">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213FBBB5">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5BBB576">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3CD9612A">
      <w:pPr>
        <w:spacing w:line="291" w:lineRule="auto"/>
        <w:rPr>
          <w:rFonts w:ascii="Arial"/>
        </w:rPr>
      </w:pPr>
    </w:p>
    <w:p w14:paraId="4D63B321">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38FD774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3D7639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066A39A">
      <w:pPr>
        <w:pStyle w:val="16"/>
      </w:pPr>
    </w:p>
    <w:p w14:paraId="26428D98">
      <w:pPr>
        <w:pStyle w:val="16"/>
      </w:pPr>
    </w:p>
    <w:p w14:paraId="079E8CA5">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pgBorders>
            <w:top w:val="none" w:sz="0" w:space="0"/>
            <w:left w:val="none" w:sz="0" w:space="0"/>
            <w:bottom w:val="none" w:sz="0" w:space="0"/>
            <w:right w:val="none" w:sz="0" w:space="0"/>
          </w:pgBorders>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DEA9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DB040CF">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BB9B3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C9D4037">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济南车桥公司桥壳加工线起重设备改造技改项目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0DE7E63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A52E18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F0E3B0E">
            <w:pPr>
              <w:jc w:val="center"/>
              <w:rPr>
                <w:rFonts w:ascii="Times New Roman" w:hAnsi="Times New Roman" w:eastAsia="宋体" w:cs="Times New Roman"/>
                <w:b/>
                <w:szCs w:val="20"/>
              </w:rPr>
            </w:pPr>
            <w:r>
              <w:rPr>
                <w:rFonts w:hint="eastAsia" w:ascii="宋体" w:hAnsi="宋体" w:eastAsia="宋体" w:cs="宋体"/>
                <w:b/>
                <w:szCs w:val="20"/>
              </w:rPr>
              <w:t>是否偏离</w:t>
            </w:r>
          </w:p>
          <w:p w14:paraId="2E99D5D2">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9B710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B856D9">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30BDB0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83EE98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5D41B60">
            <w:pPr>
              <w:jc w:val="center"/>
              <w:rPr>
                <w:rFonts w:ascii="Times New Roman" w:hAnsi="Times New Roman" w:eastAsia="宋体" w:cs="Times New Roman"/>
                <w:b/>
                <w:szCs w:val="20"/>
              </w:rPr>
            </w:pPr>
          </w:p>
        </w:tc>
      </w:tr>
      <w:tr w14:paraId="69F64C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7ED5E8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592B29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7340CD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99D8DC7">
            <w:pPr>
              <w:jc w:val="center"/>
              <w:rPr>
                <w:rFonts w:ascii="Times New Roman" w:hAnsi="Times New Roman" w:eastAsia="宋体" w:cs="Times New Roman"/>
                <w:b/>
                <w:szCs w:val="21"/>
              </w:rPr>
            </w:pPr>
          </w:p>
        </w:tc>
      </w:tr>
      <w:tr w14:paraId="1F6413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D6D4BF">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10B670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B1A395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AEFD4E">
            <w:pPr>
              <w:jc w:val="center"/>
              <w:rPr>
                <w:rFonts w:ascii="Times New Roman" w:hAnsi="Times New Roman" w:eastAsia="宋体" w:cs="Times New Roman"/>
                <w:b/>
                <w:szCs w:val="20"/>
              </w:rPr>
            </w:pPr>
          </w:p>
        </w:tc>
      </w:tr>
      <w:tr w14:paraId="372754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FA874F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87EDD9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2C85FC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E785956">
            <w:pPr>
              <w:jc w:val="center"/>
              <w:rPr>
                <w:rFonts w:ascii="Times New Roman" w:hAnsi="Times New Roman" w:eastAsia="宋体" w:cs="Times New Roman"/>
                <w:b/>
                <w:szCs w:val="21"/>
              </w:rPr>
            </w:pPr>
          </w:p>
          <w:p w14:paraId="2349BDF1">
            <w:pPr>
              <w:jc w:val="center"/>
              <w:rPr>
                <w:rFonts w:ascii="Times New Roman" w:hAnsi="Times New Roman" w:eastAsia="宋体" w:cs="Times New Roman"/>
                <w:b/>
                <w:szCs w:val="21"/>
              </w:rPr>
            </w:pPr>
          </w:p>
          <w:p w14:paraId="5BEC1676">
            <w:pPr>
              <w:jc w:val="center"/>
              <w:rPr>
                <w:rFonts w:ascii="Times New Roman" w:hAnsi="Times New Roman" w:eastAsia="宋体" w:cs="Times New Roman"/>
                <w:b/>
                <w:szCs w:val="21"/>
              </w:rPr>
            </w:pPr>
          </w:p>
          <w:p w14:paraId="6DF6668F">
            <w:pPr>
              <w:jc w:val="center"/>
              <w:rPr>
                <w:rFonts w:ascii="Times New Roman" w:hAnsi="Times New Roman" w:eastAsia="宋体" w:cs="Times New Roman"/>
                <w:b/>
                <w:szCs w:val="21"/>
              </w:rPr>
            </w:pPr>
          </w:p>
          <w:p w14:paraId="69CA43BC">
            <w:pPr>
              <w:jc w:val="center"/>
              <w:rPr>
                <w:rFonts w:ascii="Times New Roman" w:hAnsi="Times New Roman" w:eastAsia="宋体" w:cs="Times New Roman"/>
                <w:b/>
                <w:szCs w:val="21"/>
              </w:rPr>
            </w:pPr>
          </w:p>
          <w:p w14:paraId="336FCC1E">
            <w:pPr>
              <w:jc w:val="center"/>
              <w:rPr>
                <w:rFonts w:ascii="Times New Roman" w:hAnsi="Times New Roman" w:eastAsia="宋体" w:cs="Times New Roman"/>
                <w:b/>
                <w:szCs w:val="21"/>
              </w:rPr>
            </w:pPr>
          </w:p>
          <w:p w14:paraId="4AABC015">
            <w:pPr>
              <w:jc w:val="center"/>
              <w:rPr>
                <w:rFonts w:ascii="Times New Roman" w:hAnsi="Times New Roman" w:eastAsia="宋体" w:cs="Times New Roman"/>
                <w:b/>
                <w:szCs w:val="21"/>
              </w:rPr>
            </w:pPr>
          </w:p>
          <w:p w14:paraId="01A6C692">
            <w:pPr>
              <w:jc w:val="center"/>
              <w:rPr>
                <w:rFonts w:ascii="Times New Roman" w:hAnsi="Times New Roman" w:eastAsia="宋体" w:cs="Times New Roman"/>
                <w:b/>
                <w:szCs w:val="21"/>
              </w:rPr>
            </w:pPr>
          </w:p>
          <w:p w14:paraId="2E4C3D15">
            <w:pPr>
              <w:jc w:val="center"/>
              <w:rPr>
                <w:rFonts w:ascii="Times New Roman" w:hAnsi="Times New Roman" w:eastAsia="宋体" w:cs="Times New Roman"/>
                <w:b/>
                <w:szCs w:val="21"/>
              </w:rPr>
            </w:pPr>
          </w:p>
          <w:p w14:paraId="383795CF">
            <w:pPr>
              <w:jc w:val="center"/>
              <w:rPr>
                <w:rFonts w:ascii="Times New Roman" w:hAnsi="Times New Roman" w:eastAsia="宋体" w:cs="Times New Roman"/>
                <w:b/>
                <w:szCs w:val="21"/>
              </w:rPr>
            </w:pPr>
          </w:p>
          <w:p w14:paraId="05AD63B3">
            <w:pPr>
              <w:jc w:val="center"/>
              <w:rPr>
                <w:rFonts w:ascii="Times New Roman" w:hAnsi="Times New Roman" w:eastAsia="宋体" w:cs="Times New Roman"/>
                <w:b/>
                <w:szCs w:val="21"/>
              </w:rPr>
            </w:pPr>
          </w:p>
          <w:p w14:paraId="6FFD443E">
            <w:pPr>
              <w:jc w:val="center"/>
              <w:rPr>
                <w:rFonts w:ascii="Times New Roman" w:hAnsi="Times New Roman" w:eastAsia="宋体" w:cs="Times New Roman"/>
                <w:b/>
                <w:szCs w:val="21"/>
              </w:rPr>
            </w:pPr>
          </w:p>
          <w:p w14:paraId="282F86D0">
            <w:pPr>
              <w:jc w:val="center"/>
              <w:rPr>
                <w:rFonts w:ascii="Times New Roman" w:hAnsi="Times New Roman" w:eastAsia="宋体" w:cs="Times New Roman"/>
                <w:b/>
                <w:szCs w:val="21"/>
              </w:rPr>
            </w:pPr>
          </w:p>
          <w:p w14:paraId="1BE3E156">
            <w:pPr>
              <w:jc w:val="center"/>
              <w:rPr>
                <w:rFonts w:ascii="Times New Roman" w:hAnsi="Times New Roman" w:eastAsia="宋体" w:cs="Times New Roman"/>
                <w:b/>
                <w:szCs w:val="21"/>
              </w:rPr>
            </w:pPr>
          </w:p>
          <w:p w14:paraId="1B97C200">
            <w:pPr>
              <w:jc w:val="center"/>
              <w:rPr>
                <w:rFonts w:ascii="Times New Roman" w:hAnsi="Times New Roman" w:eastAsia="宋体" w:cs="Times New Roman"/>
                <w:b/>
                <w:szCs w:val="21"/>
              </w:rPr>
            </w:pPr>
          </w:p>
          <w:p w14:paraId="3E02F83E">
            <w:pPr>
              <w:jc w:val="center"/>
              <w:rPr>
                <w:rFonts w:ascii="Times New Roman" w:hAnsi="Times New Roman" w:eastAsia="宋体" w:cs="Times New Roman"/>
                <w:b/>
                <w:szCs w:val="21"/>
              </w:rPr>
            </w:pPr>
          </w:p>
          <w:p w14:paraId="019CA518">
            <w:pPr>
              <w:jc w:val="center"/>
              <w:rPr>
                <w:rFonts w:ascii="Times New Roman" w:hAnsi="Times New Roman" w:eastAsia="宋体" w:cs="Times New Roman"/>
                <w:b/>
                <w:szCs w:val="20"/>
              </w:rPr>
            </w:pPr>
          </w:p>
        </w:tc>
      </w:tr>
      <w:tr w14:paraId="1E2388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DB517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0B56E01">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F209CE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73EB531">
            <w:pPr>
              <w:jc w:val="center"/>
              <w:rPr>
                <w:rFonts w:ascii="Times New Roman" w:hAnsi="Times New Roman" w:eastAsia="宋体" w:cs="Times New Roman"/>
                <w:b/>
                <w:szCs w:val="20"/>
              </w:rPr>
            </w:pPr>
          </w:p>
        </w:tc>
      </w:tr>
    </w:tbl>
    <w:p w14:paraId="375965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6A29F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00ADBA8">
      <w:pPr>
        <w:rPr>
          <w:rFonts w:ascii="宋体" w:hAnsi="Calibri" w:eastAsia="宋体" w:cs="Times New Roman"/>
          <w:szCs w:val="20"/>
        </w:rPr>
      </w:pPr>
    </w:p>
    <w:p w14:paraId="1204A531">
      <w:pPr>
        <w:rPr>
          <w:rFonts w:ascii="宋体" w:hAnsi="Calibri" w:eastAsia="宋体" w:cs="宋体"/>
          <w:b/>
          <w:bCs/>
          <w:color w:val="000000"/>
          <w:sz w:val="28"/>
          <w:szCs w:val="20"/>
        </w:rPr>
        <w:sectPr>
          <w:footerReference r:id="rId3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84C9114">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6AB37A2">
      <w:pPr>
        <w:spacing w:line="272" w:lineRule="auto"/>
        <w:rPr>
          <w:rFonts w:ascii="Arial"/>
        </w:rPr>
      </w:pPr>
    </w:p>
    <w:p w14:paraId="729629CD">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lang w:eastAsia="zh-CN"/>
        </w:rPr>
        <w:t>济南车桥公司桥壳加工线起重设备改造技改项目</w:t>
      </w:r>
    </w:p>
    <w:p w14:paraId="2C342131">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B29A300"/>
    <w:p w14:paraId="7ACD41EE">
      <w:pPr>
        <w:spacing w:line="109" w:lineRule="exac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D790A6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422D53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A06831A">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6FC38BD2">
      <w:pPr>
        <w:keepNext/>
        <w:keepLines/>
        <w:rPr>
          <w:rFonts w:ascii="Times New Roman" w:hAnsi="Times New Roman" w:eastAsia="宋体" w:cs="Times New Roman"/>
          <w:b/>
          <w:bCs/>
          <w:color w:val="000000"/>
          <w:sz w:val="24"/>
          <w:szCs w:val="24"/>
        </w:rPr>
      </w:pPr>
    </w:p>
    <w:p w14:paraId="37B0A662">
      <w:pPr>
        <w:spacing w:before="75" w:line="227" w:lineRule="auto"/>
        <w:ind w:left="135"/>
        <w:rPr>
          <w:rFonts w:ascii="宋体" w:hAnsi="宋体" w:eastAsia="宋体" w:cs="宋体"/>
          <w:spacing w:val="-2"/>
          <w:sz w:val="24"/>
          <w:szCs w:val="24"/>
        </w:rPr>
      </w:pPr>
    </w:p>
    <w:p w14:paraId="2A54F89C">
      <w:pPr>
        <w:spacing w:before="75" w:line="227" w:lineRule="auto"/>
        <w:ind w:left="135"/>
        <w:rPr>
          <w:rFonts w:ascii="宋体" w:hAnsi="宋体" w:eastAsia="宋体" w:cs="宋体"/>
          <w:spacing w:val="-2"/>
          <w:sz w:val="24"/>
          <w:szCs w:val="24"/>
        </w:rPr>
      </w:pPr>
    </w:p>
    <w:p w14:paraId="5B214A50">
      <w:pPr>
        <w:spacing w:before="75" w:line="227" w:lineRule="auto"/>
        <w:ind w:left="135"/>
        <w:rPr>
          <w:rFonts w:eastAsia="宋体"/>
          <w:sz w:val="24"/>
          <w:szCs w:val="24"/>
        </w:rPr>
        <w:sectPr>
          <w:footerReference r:id="rId35"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09F4B6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D2BEC31">
      <w:pPr>
        <w:spacing w:line="240" w:lineRule="exact"/>
        <w:jc w:val="center"/>
        <w:rPr>
          <w:rFonts w:ascii="宋体" w:hAnsi="Calibri" w:eastAsia="宋体" w:cs="Times New Roman"/>
          <w:b/>
          <w:bCs/>
          <w:sz w:val="36"/>
          <w:szCs w:val="20"/>
        </w:rPr>
      </w:pPr>
    </w:p>
    <w:p w14:paraId="514CCF43">
      <w:pPr>
        <w:spacing w:line="360" w:lineRule="auto"/>
        <w:rPr>
          <w:rFonts w:hint="eastAsia" w:ascii="宋体" w:hAnsi="宋体" w:eastAsia="宋体" w:cs="宋体"/>
          <w:sz w:val="24"/>
          <w:szCs w:val="24"/>
          <w:u w:val="single"/>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济南车桥公司桥壳加工线起重设备改造技改项目</w:t>
      </w:r>
    </w:p>
    <w:p w14:paraId="0E06A20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重汽（济南）车桥有限公司</w:t>
      </w:r>
      <w:r>
        <w:rPr>
          <w:rFonts w:hint="eastAsia" w:ascii="宋体" w:hAnsi="宋体" w:eastAsia="宋体" w:cs="Times New Roman"/>
          <w:b/>
          <w:bCs/>
          <w:sz w:val="24"/>
          <w:szCs w:val="20"/>
        </w:rPr>
        <w:t>：</w:t>
      </w:r>
    </w:p>
    <w:p w14:paraId="508E06B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7322E1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FB57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CD19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422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2A9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E1BF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2ADC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7DA97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794D5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C21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EA9E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9C001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6850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2ED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9BAA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E27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0EEF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CD0B9A">
      <w:pPr>
        <w:spacing w:line="360" w:lineRule="auto"/>
        <w:ind w:firstLine="480" w:firstLineChars="200"/>
        <w:rPr>
          <w:rFonts w:ascii="宋体" w:hAnsi="宋体" w:eastAsia="宋体" w:cs="Times New Roman"/>
          <w:sz w:val="24"/>
          <w:szCs w:val="20"/>
          <w:u w:val="single"/>
        </w:rPr>
      </w:pPr>
    </w:p>
    <w:p w14:paraId="6D1E65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88AF5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D3461A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B651D94">
      <w:pPr>
        <w:rPr>
          <w:rFonts w:ascii="宋体" w:hAnsi="Calibri" w:eastAsia="宋体" w:cs="宋体"/>
          <w:b/>
          <w:bCs/>
          <w:color w:val="000000"/>
          <w:sz w:val="28"/>
          <w:szCs w:val="20"/>
        </w:rPr>
      </w:pPr>
    </w:p>
    <w:p w14:paraId="2E1F2736">
      <w:pPr>
        <w:pStyle w:val="16"/>
        <w:rPr>
          <w:rFonts w:hAnsi="Calibri" w:eastAsia="宋体" w:cs="宋体"/>
          <w:b/>
          <w:bCs/>
          <w:color w:val="000000"/>
          <w:sz w:val="28"/>
          <w:szCs w:val="20"/>
        </w:rPr>
      </w:pPr>
    </w:p>
    <w:p w14:paraId="2B440379">
      <w:pPr>
        <w:rPr>
          <w:rFonts w:ascii="宋体" w:hAnsi="Calibri" w:eastAsia="宋体" w:cs="宋体"/>
          <w:b/>
          <w:bCs/>
          <w:color w:val="000000"/>
          <w:sz w:val="28"/>
          <w:szCs w:val="20"/>
        </w:rPr>
      </w:pPr>
    </w:p>
    <w:p w14:paraId="6AE2293C">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22B19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D80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7C3B1E">
            <w:pPr>
              <w:jc w:val="center"/>
              <w:rPr>
                <w:rFonts w:ascii="Times New Roman" w:hAnsi="Times New Roman" w:eastAsia="宋体" w:cs="Times New Roman"/>
                <w:b/>
                <w:szCs w:val="20"/>
              </w:rPr>
            </w:pPr>
          </w:p>
          <w:p w14:paraId="2407061E">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6B9A390">
            <w:pPr>
              <w:rPr>
                <w:rFonts w:ascii="Times New Roman" w:hAnsi="Times New Roman" w:eastAsia="等线" w:cs="Times New Roman"/>
                <w:b/>
                <w:sz w:val="30"/>
                <w:szCs w:val="30"/>
              </w:rPr>
            </w:pPr>
          </w:p>
          <w:p w14:paraId="5D6475AD">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201D3CB">
            <w:pPr>
              <w:jc w:val="center"/>
              <w:rPr>
                <w:rFonts w:ascii="Times New Roman" w:hAnsi="Times New Roman" w:eastAsia="宋体" w:cs="Times New Roman"/>
                <w:b/>
                <w:szCs w:val="20"/>
              </w:rPr>
            </w:pPr>
          </w:p>
          <w:p w14:paraId="3A64A6A7">
            <w:pPr>
              <w:jc w:val="center"/>
              <w:rPr>
                <w:rFonts w:ascii="Times New Roman" w:hAnsi="Times New Roman" w:eastAsia="宋体" w:cs="Times New Roman"/>
                <w:b/>
                <w:szCs w:val="20"/>
              </w:rPr>
            </w:pPr>
          </w:p>
          <w:p w14:paraId="3F04FA8C">
            <w:pPr>
              <w:jc w:val="center"/>
              <w:rPr>
                <w:rFonts w:hint="eastAsia" w:ascii="宋体" w:hAnsi="宋体" w:eastAsia="宋体" w:cs="宋体"/>
                <w:sz w:val="24"/>
                <w:szCs w:val="24"/>
                <w:u w:val="single"/>
                <w:lang w:eastAsia="zh-CN"/>
              </w:rPr>
            </w:pPr>
            <w:r>
              <w:rPr>
                <w:rFonts w:hint="eastAsia" w:ascii="宋体" w:hAnsi="宋体" w:eastAsia="宋体" w:cs="宋体"/>
                <w:b/>
                <w:szCs w:val="20"/>
              </w:rPr>
              <w:t>项目名称：</w:t>
            </w:r>
            <w:r>
              <w:rPr>
                <w:rFonts w:hint="eastAsia" w:ascii="宋体" w:hAnsi="宋体" w:eastAsia="宋体" w:cs="宋体"/>
                <w:sz w:val="24"/>
                <w:szCs w:val="24"/>
                <w:u w:val="single"/>
                <w:lang w:eastAsia="zh-CN"/>
              </w:rPr>
              <w:t>济南车桥公司桥壳加工线起重设备改造技改项目</w:t>
            </w:r>
          </w:p>
          <w:p w14:paraId="475A0FF8">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337093E">
            <w:pPr>
              <w:jc w:val="center"/>
              <w:rPr>
                <w:rFonts w:ascii="Times New Roman" w:hAnsi="Times New Roman" w:eastAsia="宋体" w:cs="Times New Roman"/>
                <w:b/>
                <w:szCs w:val="20"/>
              </w:rPr>
            </w:pPr>
            <w:r>
              <w:rPr>
                <w:rFonts w:hint="eastAsia" w:ascii="宋体" w:hAnsi="宋体" w:eastAsia="宋体" w:cs="宋体"/>
                <w:b/>
                <w:szCs w:val="20"/>
              </w:rPr>
              <w:t>地址：</w:t>
            </w:r>
          </w:p>
          <w:p w14:paraId="1D164FBC">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C8EA1E8">
            <w:pPr>
              <w:jc w:val="center"/>
              <w:rPr>
                <w:rFonts w:ascii="Times New Roman" w:hAnsi="Times New Roman" w:eastAsia="宋体" w:cs="Times New Roman"/>
                <w:b/>
                <w:szCs w:val="20"/>
              </w:rPr>
            </w:pPr>
            <w:r>
              <w:rPr>
                <w:rFonts w:hint="eastAsia" w:ascii="宋体" w:hAnsi="宋体" w:eastAsia="宋体" w:cs="宋体"/>
                <w:b/>
                <w:szCs w:val="20"/>
              </w:rPr>
              <w:t>传真：</w:t>
            </w:r>
          </w:p>
          <w:p w14:paraId="3B1CB946">
            <w:pPr>
              <w:jc w:val="center"/>
              <w:rPr>
                <w:rFonts w:ascii="Times New Roman" w:hAnsi="Times New Roman" w:eastAsia="宋体" w:cs="Times New Roman"/>
                <w:b/>
                <w:szCs w:val="20"/>
              </w:rPr>
            </w:pPr>
          </w:p>
          <w:p w14:paraId="14761059">
            <w:pPr>
              <w:jc w:val="center"/>
              <w:rPr>
                <w:rFonts w:ascii="Times New Roman" w:hAnsi="Times New Roman" w:eastAsia="宋体" w:cs="Times New Roman"/>
                <w:b/>
                <w:szCs w:val="20"/>
              </w:rPr>
            </w:pPr>
          </w:p>
        </w:tc>
      </w:tr>
    </w:tbl>
    <w:p w14:paraId="2173C2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EEB6AAD">
      <w:pPr>
        <w:pStyle w:val="16"/>
      </w:pPr>
    </w:p>
    <w:p w14:paraId="5A71FAD0">
      <w:pPr>
        <w:jc w:val="right"/>
        <w:rPr>
          <w:rFonts w:asciiTheme="minorEastAsia" w:hAnsiTheme="minorEastAsia" w:cstheme="minorEastAsia"/>
          <w:sz w:val="20"/>
          <w:szCs w:val="20"/>
        </w:rPr>
      </w:pPr>
    </w:p>
    <w:p w14:paraId="20604C97">
      <w:pPr>
        <w:jc w:val="right"/>
        <w:rPr>
          <w:rFonts w:asciiTheme="minorEastAsia" w:hAnsiTheme="minorEastAsia" w:cstheme="minorEastAsia"/>
          <w:sz w:val="20"/>
          <w:szCs w:val="20"/>
        </w:rPr>
      </w:pPr>
    </w:p>
    <w:p w14:paraId="11DB8CBC">
      <w:pPr>
        <w:sectPr>
          <w:headerReference r:id="rId37" w:type="first"/>
          <w:footerReference r:id="rId39" w:type="first"/>
          <w:headerReference r:id="rId36" w:type="default"/>
          <w:footerReference r:id="rId3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1A526D1">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评分标准</w:t>
      </w:r>
    </w:p>
    <w:tbl>
      <w:tblPr>
        <w:tblStyle w:val="36"/>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14:paraId="5F11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14:paraId="689A7570">
            <w:pPr>
              <w:spacing w:line="360" w:lineRule="auto"/>
              <w:ind w:right="-6"/>
              <w:jc w:val="center"/>
              <w:rPr>
                <w:rFonts w:hint="eastAsia" w:ascii="宋体" w:hAnsi="宋体" w:eastAsiaTheme="minorEastAsia"/>
                <w:b/>
                <w:sz w:val="18"/>
                <w:szCs w:val="18"/>
                <w:lang w:val="en-US" w:eastAsia="zh-CN"/>
              </w:rPr>
            </w:pPr>
            <w:r>
              <w:rPr>
                <w:rFonts w:hint="eastAsia" w:ascii="宋体" w:hAnsi="宋体"/>
                <w:b/>
                <w:sz w:val="18"/>
                <w:szCs w:val="18"/>
                <w:lang w:val="en-US" w:eastAsia="zh-CN"/>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14:paraId="2D90B33B">
            <w:pPr>
              <w:spacing w:line="360" w:lineRule="auto"/>
              <w:ind w:right="-6"/>
              <w:jc w:val="center"/>
              <w:rPr>
                <w:rFonts w:hint="eastAsia" w:ascii="宋体" w:hAnsi="宋体" w:eastAsiaTheme="minorEastAsia"/>
                <w:b/>
                <w:sz w:val="18"/>
                <w:szCs w:val="18"/>
                <w:lang w:val="en-US" w:eastAsia="zh-CN"/>
              </w:rPr>
            </w:pPr>
            <w:r>
              <w:rPr>
                <w:rFonts w:hint="eastAsia" w:ascii="宋体" w:hAnsi="宋体" w:eastAsia="宋体" w:cs="宋体"/>
                <w:b/>
                <w:sz w:val="28"/>
                <w:szCs w:val="28"/>
                <w:lang w:val="en-US" w:eastAsia="zh-CN"/>
              </w:rPr>
              <w:t>技术标</w:t>
            </w:r>
          </w:p>
        </w:tc>
      </w:tr>
      <w:tr w14:paraId="7C4B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14:paraId="2F864A37">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14:paraId="2F2CEC4A">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14:paraId="70D18B4F">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14:paraId="05457ADB">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14:paraId="5938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14:paraId="5150CC46">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14:paraId="5270FE6C">
            <w:pPr>
              <w:spacing w:line="420" w:lineRule="exact"/>
              <w:rPr>
                <w:rFonts w:ascii="宋体" w:hAnsi="Times New Roman" w:eastAsia="宋体"/>
                <w:szCs w:val="21"/>
              </w:rPr>
            </w:pPr>
            <w:r>
              <w:rPr>
                <w:rFonts w:hint="eastAsia" w:ascii="宋体" w:hAnsi="宋体"/>
                <w:bCs/>
              </w:rPr>
              <w:t>设备制造商装备制造能力、生产设备、加工工艺、完善程度</w:t>
            </w:r>
          </w:p>
        </w:tc>
        <w:tc>
          <w:tcPr>
            <w:tcW w:w="775" w:type="dxa"/>
            <w:tcBorders>
              <w:top w:val="single" w:color="auto" w:sz="4" w:space="0"/>
              <w:left w:val="single" w:color="auto" w:sz="4" w:space="0"/>
              <w:bottom w:val="single" w:color="auto" w:sz="4" w:space="0"/>
              <w:right w:val="single" w:color="auto" w:sz="4" w:space="0"/>
            </w:tcBorders>
            <w:vAlign w:val="center"/>
          </w:tcPr>
          <w:p w14:paraId="3FF4A60F">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28028FC3">
            <w:pPr>
              <w:spacing w:line="420" w:lineRule="exact"/>
              <w:rPr>
                <w:rFonts w:hint="default" w:ascii="宋体" w:hAnsi="宋体" w:eastAsiaTheme="minorEastAsia"/>
                <w:bCs/>
                <w:szCs w:val="21"/>
                <w:lang w:val="en-US" w:eastAsia="zh-CN"/>
              </w:rPr>
            </w:pPr>
            <w:r>
              <w:rPr>
                <w:rFonts w:hint="eastAsia" w:ascii="宋体" w:hAnsi="宋体"/>
                <w:bCs/>
              </w:rPr>
              <w:t>投标人的装备制造能力、生产设备、加工工艺先进、完善程度，视情况得0-</w:t>
            </w:r>
            <w:r>
              <w:rPr>
                <w:rFonts w:hint="eastAsia" w:ascii="宋体" w:hAnsi="宋体"/>
                <w:bCs/>
                <w:lang w:val="en-US" w:eastAsia="zh-CN"/>
              </w:rPr>
              <w:t>10分。</w:t>
            </w:r>
          </w:p>
        </w:tc>
      </w:tr>
      <w:tr w14:paraId="1856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14:paraId="5024941B">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14:paraId="5902470A">
            <w:pPr>
              <w:spacing w:line="420" w:lineRule="exact"/>
              <w:rPr>
                <w:rFonts w:ascii="宋体" w:hAnsi="Times New Roman" w:eastAsia="宋体"/>
                <w:bCs/>
                <w:szCs w:val="21"/>
              </w:rPr>
            </w:pPr>
            <w:r>
              <w:rPr>
                <w:rFonts w:hint="eastAsia" w:ascii="宋体" w:hAnsi="宋体"/>
                <w:bCs/>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14:paraId="71A623C3">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50</w:t>
            </w:r>
          </w:p>
        </w:tc>
        <w:tc>
          <w:tcPr>
            <w:tcW w:w="5000" w:type="dxa"/>
            <w:tcBorders>
              <w:top w:val="single" w:color="auto" w:sz="4" w:space="0"/>
              <w:left w:val="single" w:color="auto" w:sz="4" w:space="0"/>
              <w:bottom w:val="single" w:color="auto" w:sz="4" w:space="0"/>
              <w:right w:val="single" w:color="auto" w:sz="4" w:space="0"/>
            </w:tcBorders>
            <w:vAlign w:val="center"/>
          </w:tcPr>
          <w:p w14:paraId="6EE5214C">
            <w:pPr>
              <w:spacing w:line="420" w:lineRule="exact"/>
              <w:rPr>
                <w:rFonts w:hint="default" w:ascii="宋体" w:hAnsi="宋体" w:eastAsiaTheme="minorEastAsia"/>
                <w:bCs/>
                <w:szCs w:val="21"/>
                <w:lang w:val="en-US" w:eastAsia="zh-CN"/>
              </w:rPr>
            </w:pPr>
            <w:r>
              <w:rPr>
                <w:rFonts w:hint="eastAsia" w:ascii="宋体" w:hAnsi="宋体"/>
                <w:bCs/>
              </w:rPr>
              <w:t>产品方案技术先进、各系统完善、性能可靠，设备主要核心部件，具备自身技术优势，节能环保，视情况得0-</w:t>
            </w:r>
            <w:r>
              <w:rPr>
                <w:rFonts w:hint="eastAsia" w:ascii="宋体" w:hAnsi="宋体"/>
                <w:bCs/>
                <w:lang w:val="en-US" w:eastAsia="zh-CN"/>
              </w:rPr>
              <w:t>50分。</w:t>
            </w:r>
          </w:p>
        </w:tc>
      </w:tr>
      <w:tr w14:paraId="2B40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14:paraId="785501C6">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14:paraId="4BE84032">
            <w:pPr>
              <w:spacing w:line="420" w:lineRule="exact"/>
              <w:rPr>
                <w:rFonts w:ascii="宋体" w:hAnsi="Times New Roman" w:eastAsia="宋体"/>
                <w:bCs/>
                <w:szCs w:val="21"/>
              </w:rPr>
            </w:pPr>
            <w:r>
              <w:rPr>
                <w:rFonts w:hint="eastAsia" w:ascii="宋体" w:hAnsi="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14:paraId="2195053C">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61A39D7D">
            <w:pPr>
              <w:spacing w:line="420" w:lineRule="exact"/>
              <w:rPr>
                <w:rFonts w:ascii="宋体" w:hAnsi="宋体" w:eastAsia="宋体"/>
                <w:bCs/>
                <w:szCs w:val="21"/>
              </w:rPr>
            </w:pPr>
            <w:r>
              <w:rPr>
                <w:rFonts w:hint="eastAsia" w:ascii="宋体" w:hAnsi="宋体"/>
                <w:bCs/>
              </w:rPr>
              <w:t>易于维修、操作方便，产品附件配置齐全，质量可靠，设备在使用期内的维护费用，视情况得0-5</w:t>
            </w:r>
            <w:r>
              <w:rPr>
                <w:rFonts w:hint="eastAsia" w:ascii="宋体" w:hAnsi="宋体"/>
                <w:bCs/>
                <w:lang w:val="en-US" w:eastAsia="zh-CN"/>
              </w:rPr>
              <w:t>分。</w:t>
            </w:r>
          </w:p>
        </w:tc>
      </w:tr>
      <w:tr w14:paraId="27DB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35A42065">
            <w:pPr>
              <w:spacing w:line="420" w:lineRule="exact"/>
              <w:jc w:val="center"/>
              <w:rPr>
                <w:rFonts w:hint="eastAsia" w:ascii="宋体" w:hAnsi="宋体" w:eastAsia="宋体"/>
                <w:szCs w:val="21"/>
                <w:lang w:eastAsia="zh-CN"/>
              </w:rPr>
            </w:pPr>
            <w:r>
              <w:rPr>
                <w:rFonts w:hint="eastAsia" w:ascii="宋体" w:hAnsi="宋体" w:eastAsia="宋体"/>
                <w:lang w:val="en-US" w:eastAsia="zh-CN"/>
              </w:rPr>
              <w:t>4</w:t>
            </w:r>
          </w:p>
        </w:tc>
        <w:tc>
          <w:tcPr>
            <w:tcW w:w="3225" w:type="dxa"/>
            <w:tcBorders>
              <w:top w:val="single" w:color="auto" w:sz="4" w:space="0"/>
              <w:left w:val="single" w:color="auto" w:sz="4" w:space="0"/>
              <w:bottom w:val="single" w:color="auto" w:sz="4" w:space="0"/>
              <w:right w:val="single" w:color="auto" w:sz="4" w:space="0"/>
            </w:tcBorders>
            <w:vAlign w:val="center"/>
          </w:tcPr>
          <w:p w14:paraId="0C518EEB">
            <w:pPr>
              <w:spacing w:line="420" w:lineRule="exact"/>
              <w:rPr>
                <w:rFonts w:ascii="宋体" w:hAnsi="Times New Roman" w:eastAsia="宋体"/>
                <w:szCs w:val="21"/>
              </w:rPr>
            </w:pPr>
            <w:r>
              <w:rPr>
                <w:rFonts w:hint="eastAsia" w:ascii="宋体" w:hAnsi="宋体"/>
              </w:rPr>
              <w:t>计划控制</w:t>
            </w:r>
          </w:p>
        </w:tc>
        <w:tc>
          <w:tcPr>
            <w:tcW w:w="775" w:type="dxa"/>
            <w:tcBorders>
              <w:top w:val="single" w:color="auto" w:sz="4" w:space="0"/>
              <w:left w:val="single" w:color="auto" w:sz="4" w:space="0"/>
              <w:bottom w:val="single" w:color="auto" w:sz="4" w:space="0"/>
              <w:right w:val="single" w:color="auto" w:sz="4" w:space="0"/>
            </w:tcBorders>
            <w:vAlign w:val="center"/>
          </w:tcPr>
          <w:p w14:paraId="318F9E05">
            <w:pPr>
              <w:spacing w:line="420" w:lineRule="exact"/>
              <w:jc w:val="center"/>
              <w:rPr>
                <w:rFonts w:ascii="宋体" w:hAnsi="宋体" w:eastAsia="宋体"/>
                <w:szCs w:val="21"/>
              </w:rPr>
            </w:pPr>
            <w:r>
              <w:rPr>
                <w:rFonts w:hint="eastAsia" w:ascii="宋体" w:hAnsi="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14:paraId="6F8166EE">
            <w:pPr>
              <w:spacing w:line="420" w:lineRule="exact"/>
              <w:rPr>
                <w:rFonts w:ascii="宋体" w:hAnsi="Times New Roman" w:eastAsia="宋体"/>
                <w:bCs/>
                <w:szCs w:val="21"/>
              </w:rPr>
            </w:pPr>
            <w:r>
              <w:rPr>
                <w:rFonts w:hint="eastAsia" w:ascii="宋体" w:hAnsi="宋体"/>
                <w:bCs/>
              </w:rPr>
              <w:t>有详细可行的行动计划能保证项目进度，有风险管理。综合评审，自主赋分。</w:t>
            </w:r>
          </w:p>
        </w:tc>
      </w:tr>
      <w:tr w14:paraId="5C20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71B45BC4">
            <w:pPr>
              <w:spacing w:line="420" w:lineRule="exact"/>
              <w:jc w:val="center"/>
              <w:rPr>
                <w:rFonts w:hint="eastAsia" w:ascii="宋体" w:hAnsi="宋体" w:eastAsia="宋体"/>
                <w:szCs w:val="21"/>
                <w:lang w:eastAsia="zh-CN"/>
              </w:rPr>
            </w:pPr>
            <w:r>
              <w:rPr>
                <w:rFonts w:hint="eastAsia" w:ascii="宋体" w:hAnsi="宋体" w:eastAsia="宋体"/>
                <w:lang w:val="en-US" w:eastAsia="zh-CN"/>
              </w:rPr>
              <w:t>5</w:t>
            </w:r>
          </w:p>
        </w:tc>
        <w:tc>
          <w:tcPr>
            <w:tcW w:w="3225" w:type="dxa"/>
            <w:tcBorders>
              <w:top w:val="single" w:color="auto" w:sz="4" w:space="0"/>
              <w:left w:val="single" w:color="auto" w:sz="4" w:space="0"/>
              <w:bottom w:val="single" w:color="auto" w:sz="4" w:space="0"/>
              <w:right w:val="single" w:color="auto" w:sz="4" w:space="0"/>
            </w:tcBorders>
            <w:vAlign w:val="center"/>
          </w:tcPr>
          <w:p w14:paraId="1D080DE7">
            <w:pPr>
              <w:spacing w:line="420" w:lineRule="exact"/>
              <w:rPr>
                <w:rFonts w:ascii="宋体" w:hAnsi="Times New Roman" w:eastAsia="宋体"/>
                <w:szCs w:val="21"/>
              </w:rPr>
            </w:pPr>
            <w:r>
              <w:rPr>
                <w:rFonts w:hint="eastAsia" w:ascii="宋体" w:hAnsi="宋体"/>
              </w:rPr>
              <w:t>业绩</w:t>
            </w:r>
          </w:p>
        </w:tc>
        <w:tc>
          <w:tcPr>
            <w:tcW w:w="775" w:type="dxa"/>
            <w:tcBorders>
              <w:top w:val="single" w:color="auto" w:sz="4" w:space="0"/>
              <w:left w:val="single" w:color="auto" w:sz="4" w:space="0"/>
              <w:bottom w:val="single" w:color="auto" w:sz="4" w:space="0"/>
              <w:right w:val="single" w:color="auto" w:sz="4" w:space="0"/>
            </w:tcBorders>
            <w:vAlign w:val="center"/>
          </w:tcPr>
          <w:p w14:paraId="72D4D5D1">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30E59A90">
            <w:pPr>
              <w:spacing w:line="420" w:lineRule="exact"/>
              <w:rPr>
                <w:rFonts w:ascii="宋体" w:hAnsi="Times New Roman" w:eastAsia="宋体"/>
                <w:bCs/>
                <w:szCs w:val="21"/>
              </w:rPr>
            </w:pPr>
            <w:r>
              <w:rPr>
                <w:rFonts w:hint="eastAsia" w:ascii="宋体" w:hAnsi="宋体"/>
                <w:bCs/>
              </w:rPr>
              <w:t>最近连续三年有国内或国外知名品牌商用车供货经历和经验或其他大型供货经历，</w:t>
            </w:r>
            <w:r>
              <w:rPr>
                <w:rFonts w:hint="eastAsia" w:ascii="宋体" w:hAnsi="宋体"/>
                <w:bCs/>
                <w:lang w:val="en-US" w:eastAsia="zh-CN"/>
              </w:rPr>
              <w:t>并提供从调试完毕后截至目前实际正常运行时间证明，</w:t>
            </w:r>
            <w:r>
              <w:rPr>
                <w:rFonts w:hint="eastAsia" w:ascii="宋体" w:hAnsi="宋体"/>
                <w:bCs/>
              </w:rPr>
              <w:t>提供3份以上投标同类产品开发合同证明材料，得5分；提供3份得4分；提供2份得3分；提供1份证明材料的，得2分；无证明材料的，不得分。</w:t>
            </w:r>
          </w:p>
        </w:tc>
      </w:tr>
      <w:tr w14:paraId="13B9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2F131635">
            <w:pPr>
              <w:spacing w:line="420" w:lineRule="exact"/>
              <w:jc w:val="center"/>
              <w:rPr>
                <w:rFonts w:hint="eastAsia" w:ascii="宋体" w:hAnsi="宋体" w:eastAsia="宋体"/>
                <w:szCs w:val="21"/>
                <w:lang w:eastAsia="zh-CN"/>
              </w:rPr>
            </w:pPr>
            <w:r>
              <w:rPr>
                <w:rFonts w:hint="eastAsia" w:ascii="宋体" w:hAnsi="宋体" w:eastAsia="宋体"/>
                <w:lang w:val="en-US" w:eastAsia="zh-CN"/>
              </w:rPr>
              <w:t>6</w:t>
            </w:r>
          </w:p>
        </w:tc>
        <w:tc>
          <w:tcPr>
            <w:tcW w:w="3225" w:type="dxa"/>
            <w:tcBorders>
              <w:top w:val="single" w:color="auto" w:sz="4" w:space="0"/>
              <w:left w:val="single" w:color="auto" w:sz="4" w:space="0"/>
              <w:bottom w:val="single" w:color="auto" w:sz="4" w:space="0"/>
              <w:right w:val="single" w:color="auto" w:sz="4" w:space="0"/>
            </w:tcBorders>
            <w:vAlign w:val="center"/>
          </w:tcPr>
          <w:p w14:paraId="3F7A54E0">
            <w:pPr>
              <w:spacing w:line="420" w:lineRule="exact"/>
              <w:rPr>
                <w:rFonts w:ascii="宋体" w:hAnsi="宋体" w:eastAsia="宋体"/>
                <w:szCs w:val="21"/>
              </w:rPr>
            </w:pPr>
            <w:r>
              <w:rPr>
                <w:rFonts w:hint="eastAsia" w:ascii="宋体" w:hAnsi="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14:paraId="32B9DBD0">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2AD859BB">
            <w:pPr>
              <w:spacing w:line="420" w:lineRule="exact"/>
              <w:rPr>
                <w:rFonts w:ascii="宋体" w:hAnsi="Times New Roman" w:eastAsia="宋体"/>
                <w:bCs/>
                <w:szCs w:val="21"/>
              </w:rPr>
            </w:pPr>
            <w:r>
              <w:rPr>
                <w:rFonts w:hint="eastAsia" w:ascii="宋体" w:hAnsi="宋体"/>
                <w:bCs/>
              </w:rPr>
              <w:t>具有良好的质量管理体系和完备的检测体系，保证设备造质量符合要求（提供相应证明材料）。根据提供的资料综合评审，自主赋分。</w:t>
            </w:r>
          </w:p>
        </w:tc>
      </w:tr>
      <w:tr w14:paraId="0E89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1FAF08AD">
            <w:pPr>
              <w:spacing w:line="420" w:lineRule="exact"/>
              <w:jc w:val="center"/>
              <w:rPr>
                <w:rFonts w:hint="default" w:ascii="宋体" w:hAnsi="宋体" w:eastAsia="宋体"/>
                <w:lang w:val="en-US" w:eastAsia="zh-CN"/>
              </w:rPr>
            </w:pPr>
            <w:r>
              <w:rPr>
                <w:rFonts w:hint="eastAsia" w:ascii="宋体" w:hAnsi="宋体" w:eastAsia="宋体"/>
                <w:lang w:val="en-US" w:eastAsia="zh-CN"/>
              </w:rPr>
              <w:t>7</w:t>
            </w:r>
          </w:p>
        </w:tc>
        <w:tc>
          <w:tcPr>
            <w:tcW w:w="3225" w:type="dxa"/>
            <w:tcBorders>
              <w:top w:val="single" w:color="auto" w:sz="4" w:space="0"/>
              <w:left w:val="single" w:color="auto" w:sz="4" w:space="0"/>
              <w:bottom w:val="single" w:color="auto" w:sz="4" w:space="0"/>
              <w:right w:val="single" w:color="auto" w:sz="4" w:space="0"/>
            </w:tcBorders>
            <w:vAlign w:val="center"/>
          </w:tcPr>
          <w:p w14:paraId="1E226D3F">
            <w:pPr>
              <w:spacing w:line="420" w:lineRule="exact"/>
              <w:rPr>
                <w:rFonts w:hint="eastAsia" w:ascii="宋体" w:hAnsi="宋体" w:eastAsiaTheme="minorEastAsia"/>
                <w:lang w:val="en-US" w:eastAsia="zh-CN"/>
              </w:rPr>
            </w:pPr>
            <w:r>
              <w:rPr>
                <w:rFonts w:hint="eastAsia"/>
                <w:szCs w:val="21"/>
                <w:highlight w:val="none"/>
                <w:lang w:val="en-US" w:eastAsia="zh-CN"/>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14:paraId="054D0DF9">
            <w:pPr>
              <w:spacing w:line="420" w:lineRule="exact"/>
              <w:jc w:val="center"/>
              <w:rPr>
                <w:rFonts w:hint="eastAsia" w:ascii="宋体" w:hAnsi="宋体" w:eastAsiaTheme="minorEastAsia"/>
                <w:lang w:val="en-US" w:eastAsia="zh-CN"/>
              </w:rPr>
            </w:pPr>
            <w:r>
              <w:rPr>
                <w:rFonts w:hint="eastAsia" w:ascii="宋体" w:hAnsi="宋体"/>
                <w:lang w:val="en-US" w:eastAsia="zh-CN"/>
              </w:rPr>
              <w:t>5</w:t>
            </w:r>
          </w:p>
        </w:tc>
        <w:tc>
          <w:tcPr>
            <w:tcW w:w="5000" w:type="dxa"/>
            <w:tcBorders>
              <w:top w:val="single" w:color="auto" w:sz="4" w:space="0"/>
              <w:left w:val="single" w:color="auto" w:sz="4" w:space="0"/>
              <w:bottom w:val="single" w:color="auto" w:sz="4" w:space="0"/>
              <w:right w:val="single" w:color="auto" w:sz="4" w:space="0"/>
            </w:tcBorders>
            <w:vAlign w:val="center"/>
          </w:tcPr>
          <w:p w14:paraId="2ADD2F77">
            <w:pPr>
              <w:spacing w:line="420" w:lineRule="exact"/>
              <w:rPr>
                <w:rFonts w:hint="eastAsia" w:ascii="宋体" w:hAnsi="宋体"/>
                <w:bCs/>
              </w:rPr>
            </w:pPr>
            <w:r>
              <w:rPr>
                <w:rFonts w:hint="eastAsia"/>
                <w:szCs w:val="21"/>
                <w:lang w:val="en-US" w:eastAsia="zh-CN"/>
              </w:rPr>
              <w:t>技术方案优于招标要求的加分，不满足招标要求的减分，综合评议，自主赋分</w:t>
            </w:r>
            <w:r>
              <w:rPr>
                <w:rFonts w:hint="eastAsia"/>
                <w:szCs w:val="21"/>
              </w:rPr>
              <w:t>。</w:t>
            </w:r>
          </w:p>
        </w:tc>
      </w:tr>
      <w:tr w14:paraId="163D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14:paraId="535CA4F3">
            <w:pPr>
              <w:spacing w:line="420" w:lineRule="exact"/>
              <w:jc w:val="center"/>
              <w:rPr>
                <w:rFonts w:hint="eastAsia" w:ascii="宋体" w:hAnsi="宋体" w:eastAsia="宋体"/>
                <w:szCs w:val="21"/>
                <w:lang w:eastAsia="zh-CN"/>
              </w:rPr>
            </w:pPr>
            <w:r>
              <w:rPr>
                <w:rFonts w:hint="eastAsia" w:ascii="宋体" w:hAnsi="宋体" w:eastAsia="宋体"/>
                <w:lang w:val="en-US" w:eastAsia="zh-CN"/>
              </w:rPr>
              <w:t>8</w:t>
            </w:r>
          </w:p>
        </w:tc>
        <w:tc>
          <w:tcPr>
            <w:tcW w:w="3225" w:type="dxa"/>
            <w:tcBorders>
              <w:top w:val="single" w:color="auto" w:sz="4" w:space="0"/>
              <w:left w:val="single" w:color="auto" w:sz="4" w:space="0"/>
              <w:bottom w:val="single" w:color="auto" w:sz="4" w:space="0"/>
              <w:right w:val="single" w:color="auto" w:sz="4" w:space="0"/>
            </w:tcBorders>
            <w:vAlign w:val="center"/>
          </w:tcPr>
          <w:p w14:paraId="4916F9C2">
            <w:pPr>
              <w:spacing w:line="420" w:lineRule="exact"/>
              <w:rPr>
                <w:rFonts w:hint="default" w:ascii="宋体" w:hAnsi="宋体" w:eastAsia="宋体"/>
                <w:szCs w:val="21"/>
                <w:lang w:val="en-US" w:eastAsia="zh-CN"/>
              </w:rPr>
            </w:pPr>
            <w:r>
              <w:rPr>
                <w:rFonts w:hint="eastAsia" w:ascii="宋体" w:hAnsi="宋体" w:eastAsia="宋体"/>
                <w:lang w:val="en-US" w:eastAsia="zh-CN"/>
              </w:rPr>
              <w:t>项目交期</w:t>
            </w:r>
          </w:p>
        </w:tc>
        <w:tc>
          <w:tcPr>
            <w:tcW w:w="775" w:type="dxa"/>
            <w:tcBorders>
              <w:top w:val="single" w:color="auto" w:sz="4" w:space="0"/>
              <w:left w:val="single" w:color="auto" w:sz="4" w:space="0"/>
              <w:bottom w:val="single" w:color="auto" w:sz="4" w:space="0"/>
              <w:right w:val="single" w:color="auto" w:sz="4" w:space="0"/>
            </w:tcBorders>
            <w:vAlign w:val="center"/>
          </w:tcPr>
          <w:p w14:paraId="5EFCF364">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3AA69791">
            <w:pPr>
              <w:tabs>
                <w:tab w:val="left" w:pos="7854"/>
              </w:tabs>
              <w:rPr>
                <w:rFonts w:hint="default" w:ascii="宋体" w:hAnsi="Times New Roman" w:eastAsiaTheme="minorEastAsia"/>
                <w:bCs/>
                <w:szCs w:val="21"/>
                <w:lang w:val="en-US" w:eastAsia="zh-CN"/>
              </w:rPr>
            </w:pPr>
            <w:r>
              <w:rPr>
                <w:rFonts w:hint="eastAsia"/>
                <w:szCs w:val="21"/>
              </w:rPr>
              <w:t>可以提前完成项目交货，视情况得</w:t>
            </w:r>
            <w:r>
              <w:rPr>
                <w:szCs w:val="21"/>
              </w:rPr>
              <w:t>0-</w:t>
            </w:r>
            <w:r>
              <w:rPr>
                <w:rFonts w:hint="eastAsia"/>
                <w:szCs w:val="21"/>
                <w:lang w:val="en-US" w:eastAsia="zh-CN"/>
              </w:rPr>
              <w:t>10分。</w:t>
            </w:r>
          </w:p>
        </w:tc>
      </w:tr>
    </w:tbl>
    <w:p w14:paraId="71FD8EA3">
      <w:pPr>
        <w:keepNext w:val="0"/>
        <w:keepLines w:val="0"/>
        <w:suppressLineNumbers w:val="0"/>
        <w:spacing w:before="0" w:beforeAutospacing="0" w:after="0" w:afterAutospacing="0" w:line="420" w:lineRule="exact"/>
        <w:ind w:left="0" w:right="0"/>
        <w:rPr>
          <w:rFonts w:hint="eastAsia" w:ascii="宋体" w:hAnsi="宋体" w:eastAsia="宋体" w:cs="宋体"/>
          <w:sz w:val="18"/>
          <w:szCs w:val="18"/>
        </w:rPr>
      </w:pPr>
    </w:p>
    <w:tbl>
      <w:tblPr>
        <w:tblStyle w:val="36"/>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337C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1545FF4E">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vAlign w:val="center"/>
          </w:tcPr>
          <w:p w14:paraId="47D8EEEC">
            <w:pPr>
              <w:spacing w:line="420" w:lineRule="exact"/>
              <w:rPr>
                <w:rFonts w:hint="eastAsia" w:ascii="宋体" w:hAnsi="宋体" w:eastAsiaTheme="minorEastAsia"/>
                <w:bCs/>
                <w:lang w:val="en-US" w:eastAsia="zh-CN"/>
              </w:rPr>
            </w:pPr>
            <w:r>
              <w:rPr>
                <w:rFonts w:hint="eastAsia" w:ascii="宋体" w:hAnsi="宋体" w:eastAsia="宋体" w:cs="宋体"/>
                <w:b/>
                <w:sz w:val="28"/>
                <w:szCs w:val="28"/>
                <w:lang w:val="en-US" w:eastAsia="zh-CN"/>
              </w:rPr>
              <w:t>商务标</w:t>
            </w:r>
          </w:p>
        </w:tc>
      </w:tr>
      <w:tr w14:paraId="3709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14:paraId="76F0C017">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1423C499">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1A5C3902">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14:paraId="66245EE5">
            <w:pPr>
              <w:spacing w:line="420" w:lineRule="exact"/>
              <w:rPr>
                <w:rFonts w:hint="eastAsia"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0246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25" w:type="dxa"/>
            <w:tcBorders>
              <w:top w:val="single" w:color="auto" w:sz="4" w:space="0"/>
              <w:left w:val="single" w:color="auto" w:sz="4" w:space="0"/>
              <w:bottom w:val="single" w:color="auto" w:sz="4" w:space="0"/>
              <w:right w:val="single" w:color="auto" w:sz="4" w:space="0"/>
            </w:tcBorders>
            <w:vAlign w:val="center"/>
          </w:tcPr>
          <w:p w14:paraId="3AD3D741">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三</w:t>
            </w:r>
          </w:p>
        </w:tc>
        <w:tc>
          <w:tcPr>
            <w:tcW w:w="9000" w:type="dxa"/>
            <w:tcBorders>
              <w:top w:val="single" w:color="auto" w:sz="4" w:space="0"/>
              <w:left w:val="single" w:color="auto" w:sz="4" w:space="0"/>
              <w:bottom w:val="single" w:color="auto" w:sz="4" w:space="0"/>
              <w:right w:val="single" w:color="auto" w:sz="4" w:space="0"/>
            </w:tcBorders>
            <w:vAlign w:val="center"/>
          </w:tcPr>
          <w:p w14:paraId="2D6648F3">
            <w:pPr>
              <w:spacing w:line="420" w:lineRule="exact"/>
              <w:rPr>
                <w:rFonts w:hint="eastAsia" w:ascii="宋体" w:hAnsi="宋体"/>
                <w:bCs/>
                <w:lang w:val="en-US" w:eastAsia="zh-CN"/>
              </w:rPr>
            </w:pPr>
            <w:r>
              <w:rPr>
                <w:rFonts w:hint="eastAsia" w:ascii="宋体" w:hAnsi="宋体" w:eastAsia="宋体" w:cs="宋体"/>
                <w:b/>
                <w:sz w:val="28"/>
                <w:szCs w:val="28"/>
                <w:lang w:val="en-US" w:eastAsia="zh-CN"/>
              </w:rPr>
              <w:t>综合得分</w:t>
            </w:r>
          </w:p>
        </w:tc>
      </w:tr>
      <w:tr w14:paraId="55B1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14:paraId="451CC3BD">
            <w:pPr>
              <w:spacing w:line="420" w:lineRule="exact"/>
              <w:rPr>
                <w:rFonts w:hint="eastAsia" w:ascii="宋体" w:hAnsi="宋体"/>
                <w:bCs/>
              </w:rPr>
            </w:pPr>
            <w:r>
              <w:rPr>
                <w:rFonts w:hint="eastAsia" w:ascii="宋体" w:hAnsi="Times New Roman" w:eastAsia="宋体" w:cs="Times New Roman"/>
                <w:b/>
                <w:bCs w:val="0"/>
                <w:sz w:val="24"/>
                <w:szCs w:val="24"/>
                <w:lang w:val="en-US" w:eastAsia="zh-CN"/>
              </w:rPr>
              <w:t>综合得分=技术分×30%＋商务标得分×70%</w:t>
            </w:r>
          </w:p>
        </w:tc>
      </w:tr>
    </w:tbl>
    <w:p w14:paraId="3607FADB">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674973FD">
      <w:pPr>
        <w:pStyle w:val="16"/>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6A1B645D">
      <w:pPr>
        <w:pStyle w:val="16"/>
        <w:rPr>
          <w:rFonts w:eastAsia="宋体"/>
        </w:rPr>
      </w:pPr>
    </w:p>
    <w:p w14:paraId="772BE18D">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2E723F57">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9B2247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0E90AA07">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14:paraId="62FCF19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2895C2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14:paraId="0222440E">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4444A6C">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14:paraId="18BBC81F">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C5948F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14:paraId="1A86C69A">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6D9DA3F0">
      <w:pPr>
        <w:pStyle w:val="16"/>
      </w:pPr>
    </w:p>
    <w:p w14:paraId="62502CA5">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14:paraId="0C8AF391">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14:paraId="029CD28C">
      <w:pPr>
        <w:pStyle w:val="16"/>
      </w:pPr>
    </w:p>
    <w:p w14:paraId="43377269">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0C127C3F">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1E135B90">
      <w:pPr>
        <w:rPr>
          <w:rFonts w:ascii="宋体" w:hAnsi="宋体" w:eastAsia="宋体" w:cs="宋体"/>
          <w:b/>
          <w:bCs/>
          <w:color w:val="000000"/>
          <w:sz w:val="24"/>
          <w:szCs w:val="24"/>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“直管单位非生产招标→工艺设备→工艺设备”，业务主管部门为“工艺研究院”。</w:t>
      </w:r>
      <w:r>
        <w:rPr>
          <w:rFonts w:hint="eastAsia" w:ascii="宋体" w:hAnsi="宋体" w:eastAsia="宋体" w:cs="宋体"/>
          <w:b/>
          <w:bCs/>
          <w:color w:val="000000"/>
          <w:sz w:val="24"/>
          <w:szCs w:val="24"/>
        </w:rPr>
        <w:br w:type="page"/>
      </w:r>
    </w:p>
    <w:p w14:paraId="4A1CC95C">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0E755DAD">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https://ecaitong.sinotruk.com:8012/</w:t>
      </w:r>
      <w:r>
        <w:rPr>
          <w:rStyle w:val="44"/>
          <w:rFonts w:hint="eastAsia" w:ascii="宋体" w:hAnsi="宋体" w:eastAsia="宋体" w:cs="宋体"/>
          <w:sz w:val="24"/>
          <w:szCs w:val="24"/>
        </w:rPr>
        <w:fldChar w:fldCharType="end"/>
      </w:r>
    </w:p>
    <w:p w14:paraId="2BDBB899">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1FBE5D0">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4BAC53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4855382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273D7B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CDAB8D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14:paraId="0E0D3F05"/>
    <w:p w14:paraId="197C5D0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93AAE1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C9F972E">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14:paraId="308FD09A">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BECA4">
      <w:pPr>
        <w:pStyle w:val="16"/>
      </w:pPr>
      <w:r>
        <w:rPr>
          <w:rFonts w:hint="eastAsia" w:hAnsi="宋体" w:eastAsia="宋体" w:cs="宋体"/>
          <w:color w:val="000000"/>
          <w:sz w:val="24"/>
          <w:szCs w:val="28"/>
          <w:highlight w:val="yellow"/>
        </w:rPr>
        <w:t>注意：系统内的投标报价单位为“万元”，如开标现场发现填错报价，即直接淘汰。</w:t>
      </w:r>
    </w:p>
    <w:p w14:paraId="143222F1">
      <w:pPr>
        <w:pStyle w:val="7"/>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14:paraId="7947DA7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5041499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2C049740">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FA3CAB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14:paraId="0BDB0D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EBD92A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40DF93">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53D3C2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4511D3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D9FD45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768A169">
      <w:pPr>
        <w:pStyle w:val="7"/>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14:paraId="13D260A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40D7CE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1401C24">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55D2E62">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14:paraId="0BC6922A">
      <w:pPr>
        <w:pStyle w:val="16"/>
        <w:rPr>
          <w:rFonts w:hAnsi="宋体" w:eastAsia="宋体" w:cs="Times New Roman"/>
          <w:b/>
          <w:color w:val="000000"/>
          <w:sz w:val="24"/>
          <w:szCs w:val="24"/>
        </w:rPr>
      </w:pPr>
    </w:p>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D7059">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FAA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A5FAA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530EC">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BF8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BBF8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6044F">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5DB2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0A5DB2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129D0">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E110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70E110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41B78">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7C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F1F7C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D9BBC">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C5B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6BC5B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F4A8B">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5E78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E5E78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9D3A8">
    <w:pPr>
      <w:spacing w:line="182" w:lineRule="auto"/>
      <w:ind w:left="6866"/>
      <w:rPr>
        <w:rFonts w:ascii="宋体" w:hAnsi="宋体" w:eastAsia="宋体" w:cs="宋体"/>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DB504">
    <w:pPr>
      <w:spacing w:line="182" w:lineRule="auto"/>
      <w:ind w:left="6866"/>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6671C">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B71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B5B71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0E9C8">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8A6E5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38A6E5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55FD3">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AB8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06AB8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A0BE1">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69C6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9969C6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D4E0F">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ECFD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3ACD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47F1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D285C">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175AD">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62D96">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AE01C">
                          <w:pPr>
                            <w:pStyle w:val="21"/>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5AE01C">
                    <w:pPr>
                      <w:pStyle w:val="21"/>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A97D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CD3D9">
                          <w:pPr>
                            <w:pStyle w:val="21"/>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20CD3D9">
                    <w:pPr>
                      <w:pStyle w:val="21"/>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71B87">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BF61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2BF61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09552">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766A5">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C9766A5">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28366">
    <w:pPr>
      <w:pStyle w:val="21"/>
      <w:jc w:val="center"/>
    </w:pPr>
  </w:p>
  <w:p w14:paraId="043BC1C7">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CBB46">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A82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CA82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C9D5B">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D42F8">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94690">
                          <w:pPr>
                            <w:pStyle w:val="2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2194690">
                    <w:pPr>
                      <w:pStyle w:val="2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7CE80">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C1306">
                          <w:pPr>
                            <w:pStyle w:val="21"/>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7ADC1306">
                    <w:pPr>
                      <w:pStyle w:val="21"/>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0BCE3">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1A57D">
                          <w:pPr>
                            <w:pStyle w:val="2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3F71A57D">
                    <w:pPr>
                      <w:pStyle w:val="2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885BD">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5DC52">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426D1">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29CE6">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7DD5D">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7534A">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8BADE">
    <w:pPr>
      <w:pStyle w:val="22"/>
    </w:pPr>
  </w:p>
  <w:p w14:paraId="14C3BDD1">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03A87">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C11FA9C"/>
    <w:multiLevelType w:val="singleLevel"/>
    <w:tmpl w:val="4C11FA9C"/>
    <w:lvl w:ilvl="0" w:tentative="0">
      <w:start w:val="1"/>
      <w:numFmt w:val="decimal"/>
      <w:suff w:val="space"/>
      <w:lvlText w:val="(%1)"/>
      <w:lvlJc w:val="left"/>
      <w:pPr>
        <w:ind w:left="425" w:hanging="425"/>
      </w:pPr>
      <w:rPr>
        <w:rFonts w:hint="default"/>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4"/>
  </w:num>
  <w:num w:numId="5">
    <w:abstractNumId w:val="2"/>
  </w:num>
  <w:num w:numId="6">
    <w:abstractNumId w:val="6"/>
  </w:num>
  <w:num w:numId="7">
    <w:abstractNumId w:val="1"/>
  </w:num>
  <w:num w:numId="8">
    <w:abstractNumId w:val="5"/>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M2MwOTcxY2Q2MGFhODg4Y2JlMjcwYTY1MjdkMTIifQ=="/>
    <w:docVar w:name="KSO_WPS_MARK_KEY" w:val="288773bf-0df4-413a-9f38-c1906dd68f40"/>
  </w:docVars>
  <w:rsids>
    <w:rsidRoot w:val="0056018A"/>
    <w:rsid w:val="000139F5"/>
    <w:rsid w:val="00022B06"/>
    <w:rsid w:val="00036836"/>
    <w:rsid w:val="00044EF2"/>
    <w:rsid w:val="00047AD5"/>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176C9"/>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24233"/>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41BD"/>
    <w:rsid w:val="00AE6633"/>
    <w:rsid w:val="00B01FF1"/>
    <w:rsid w:val="00B72516"/>
    <w:rsid w:val="00B92C97"/>
    <w:rsid w:val="00BA3C70"/>
    <w:rsid w:val="00BB4E42"/>
    <w:rsid w:val="00BB6DCB"/>
    <w:rsid w:val="00BF0E19"/>
    <w:rsid w:val="00C01073"/>
    <w:rsid w:val="00C61417"/>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01A28"/>
    <w:rsid w:val="00F71720"/>
    <w:rsid w:val="00F9257D"/>
    <w:rsid w:val="00FA062A"/>
    <w:rsid w:val="00FD1083"/>
    <w:rsid w:val="00FE040F"/>
    <w:rsid w:val="00FE42B3"/>
    <w:rsid w:val="01081B3E"/>
    <w:rsid w:val="014832F2"/>
    <w:rsid w:val="014D51C1"/>
    <w:rsid w:val="01576403"/>
    <w:rsid w:val="01714809"/>
    <w:rsid w:val="01BB2C67"/>
    <w:rsid w:val="01C52478"/>
    <w:rsid w:val="022F2C26"/>
    <w:rsid w:val="02567262"/>
    <w:rsid w:val="027408EE"/>
    <w:rsid w:val="02963F39"/>
    <w:rsid w:val="0296734E"/>
    <w:rsid w:val="02B037A6"/>
    <w:rsid w:val="02B3095A"/>
    <w:rsid w:val="02BA7274"/>
    <w:rsid w:val="02F676C8"/>
    <w:rsid w:val="03251978"/>
    <w:rsid w:val="0325718A"/>
    <w:rsid w:val="032A08BF"/>
    <w:rsid w:val="036F6C29"/>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AA3F72"/>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A070D0"/>
    <w:rsid w:val="0BE12DB6"/>
    <w:rsid w:val="0BE72997"/>
    <w:rsid w:val="0BFC6504"/>
    <w:rsid w:val="0C345AD1"/>
    <w:rsid w:val="0C552FCB"/>
    <w:rsid w:val="0C626CE4"/>
    <w:rsid w:val="0C7031B4"/>
    <w:rsid w:val="0D08498F"/>
    <w:rsid w:val="0D0C2B7B"/>
    <w:rsid w:val="0D9308F8"/>
    <w:rsid w:val="0DE76C3D"/>
    <w:rsid w:val="0E1A1D85"/>
    <w:rsid w:val="0E3C75E8"/>
    <w:rsid w:val="0E4F4D64"/>
    <w:rsid w:val="0E6B26B6"/>
    <w:rsid w:val="0E750568"/>
    <w:rsid w:val="0E9C3C97"/>
    <w:rsid w:val="0EA55D13"/>
    <w:rsid w:val="0EBA2435"/>
    <w:rsid w:val="0EE1283B"/>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1F6117A"/>
    <w:rsid w:val="12336BCD"/>
    <w:rsid w:val="123B45F5"/>
    <w:rsid w:val="12491386"/>
    <w:rsid w:val="12DE232A"/>
    <w:rsid w:val="12E60579"/>
    <w:rsid w:val="12EB0F02"/>
    <w:rsid w:val="12FE34CD"/>
    <w:rsid w:val="13057392"/>
    <w:rsid w:val="13695B36"/>
    <w:rsid w:val="1372609F"/>
    <w:rsid w:val="138A301D"/>
    <w:rsid w:val="138E6D87"/>
    <w:rsid w:val="13CD6F8A"/>
    <w:rsid w:val="13D73572"/>
    <w:rsid w:val="140137CB"/>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06559C"/>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B847674"/>
    <w:rsid w:val="1C1C709B"/>
    <w:rsid w:val="1C4A05F8"/>
    <w:rsid w:val="1C4F6795"/>
    <w:rsid w:val="1C687BA8"/>
    <w:rsid w:val="1C7723C1"/>
    <w:rsid w:val="1C9F6814"/>
    <w:rsid w:val="1CA7399C"/>
    <w:rsid w:val="1D5C514E"/>
    <w:rsid w:val="1D865D14"/>
    <w:rsid w:val="1D8705EC"/>
    <w:rsid w:val="1DBE0159"/>
    <w:rsid w:val="1DEC0E7D"/>
    <w:rsid w:val="1DF779E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056B7C"/>
    <w:rsid w:val="22244B28"/>
    <w:rsid w:val="222C6A9F"/>
    <w:rsid w:val="22467FD4"/>
    <w:rsid w:val="224C3750"/>
    <w:rsid w:val="22667643"/>
    <w:rsid w:val="228935B5"/>
    <w:rsid w:val="229451FD"/>
    <w:rsid w:val="22A12DB6"/>
    <w:rsid w:val="22B01277"/>
    <w:rsid w:val="236356D1"/>
    <w:rsid w:val="23672FA4"/>
    <w:rsid w:val="23A45F21"/>
    <w:rsid w:val="23A91C83"/>
    <w:rsid w:val="23C962E8"/>
    <w:rsid w:val="23FE2932"/>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B72BFE"/>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81758A"/>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4C69F9"/>
    <w:rsid w:val="32674F4D"/>
    <w:rsid w:val="32DE0199"/>
    <w:rsid w:val="333C2963"/>
    <w:rsid w:val="335B2774"/>
    <w:rsid w:val="338B331E"/>
    <w:rsid w:val="33A20D45"/>
    <w:rsid w:val="33A4642E"/>
    <w:rsid w:val="33D1020F"/>
    <w:rsid w:val="33D4039C"/>
    <w:rsid w:val="33D47E05"/>
    <w:rsid w:val="33EC194A"/>
    <w:rsid w:val="3413677D"/>
    <w:rsid w:val="342B544B"/>
    <w:rsid w:val="344B402F"/>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9F6E2A"/>
    <w:rsid w:val="3AA90FE6"/>
    <w:rsid w:val="3AA9318F"/>
    <w:rsid w:val="3AB62DA0"/>
    <w:rsid w:val="3AD04447"/>
    <w:rsid w:val="3AEA41B5"/>
    <w:rsid w:val="3B414BC4"/>
    <w:rsid w:val="3B4971AB"/>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DFB75DD"/>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843C64"/>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A10D2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4F7F5C"/>
    <w:rsid w:val="4B9A1456"/>
    <w:rsid w:val="4BA32C82"/>
    <w:rsid w:val="4BB67869"/>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895922"/>
    <w:rsid w:val="4DD7034C"/>
    <w:rsid w:val="4DE312CB"/>
    <w:rsid w:val="4DF5318E"/>
    <w:rsid w:val="4E0D199A"/>
    <w:rsid w:val="4E0E0BAE"/>
    <w:rsid w:val="4E1F4862"/>
    <w:rsid w:val="4E2E4393"/>
    <w:rsid w:val="4E4478F5"/>
    <w:rsid w:val="4E535EF2"/>
    <w:rsid w:val="4F08773C"/>
    <w:rsid w:val="4F31409F"/>
    <w:rsid w:val="4F391107"/>
    <w:rsid w:val="4F3B50DC"/>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75182D"/>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346163"/>
    <w:rsid w:val="584D1A65"/>
    <w:rsid w:val="584F5C44"/>
    <w:rsid w:val="58A96885"/>
    <w:rsid w:val="58B8581B"/>
    <w:rsid w:val="58E525CA"/>
    <w:rsid w:val="58EE7372"/>
    <w:rsid w:val="58FD7D40"/>
    <w:rsid w:val="590E25AF"/>
    <w:rsid w:val="592B5B5A"/>
    <w:rsid w:val="593D045A"/>
    <w:rsid w:val="5960739E"/>
    <w:rsid w:val="59896D0A"/>
    <w:rsid w:val="599226DC"/>
    <w:rsid w:val="599D6D92"/>
    <w:rsid w:val="59B72684"/>
    <w:rsid w:val="59BA4144"/>
    <w:rsid w:val="59F861A7"/>
    <w:rsid w:val="5A9579AE"/>
    <w:rsid w:val="5AA42F58"/>
    <w:rsid w:val="5AC468CD"/>
    <w:rsid w:val="5AC558FB"/>
    <w:rsid w:val="5B342B9A"/>
    <w:rsid w:val="5B5953B0"/>
    <w:rsid w:val="5B630802"/>
    <w:rsid w:val="5B746998"/>
    <w:rsid w:val="5B807F68"/>
    <w:rsid w:val="5B842FFA"/>
    <w:rsid w:val="5BA72CE5"/>
    <w:rsid w:val="5BE61256"/>
    <w:rsid w:val="5C034D53"/>
    <w:rsid w:val="5C0A43A9"/>
    <w:rsid w:val="5C41066B"/>
    <w:rsid w:val="5C620B9F"/>
    <w:rsid w:val="5C79798F"/>
    <w:rsid w:val="5C7F2AAC"/>
    <w:rsid w:val="5CDA5F34"/>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870181"/>
    <w:rsid w:val="60B34B89"/>
    <w:rsid w:val="60BC76A1"/>
    <w:rsid w:val="610B7637"/>
    <w:rsid w:val="612279BA"/>
    <w:rsid w:val="614D1FB2"/>
    <w:rsid w:val="615F5624"/>
    <w:rsid w:val="616014D4"/>
    <w:rsid w:val="61D215CF"/>
    <w:rsid w:val="62042FA0"/>
    <w:rsid w:val="62414951"/>
    <w:rsid w:val="625901AB"/>
    <w:rsid w:val="625C563D"/>
    <w:rsid w:val="626A1704"/>
    <w:rsid w:val="627921C2"/>
    <w:rsid w:val="62B362C8"/>
    <w:rsid w:val="62C1330E"/>
    <w:rsid w:val="62DD39C2"/>
    <w:rsid w:val="62EB67A0"/>
    <w:rsid w:val="62EC0759"/>
    <w:rsid w:val="62F200E4"/>
    <w:rsid w:val="62FB30A8"/>
    <w:rsid w:val="63084806"/>
    <w:rsid w:val="6342085E"/>
    <w:rsid w:val="636F415C"/>
    <w:rsid w:val="63C329BB"/>
    <w:rsid w:val="63E85179"/>
    <w:rsid w:val="64515AA2"/>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D2242"/>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CDD2F90"/>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2A3DBC"/>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AC75981"/>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D15799"/>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7"/>
    <w:qFormat/>
    <w:uiPriority w:val="9"/>
    <w:pPr>
      <w:keepNext/>
      <w:keepLines/>
      <w:jc w:val="center"/>
      <w:outlineLvl w:val="0"/>
    </w:pPr>
    <w:rPr>
      <w:b/>
      <w:bCs/>
      <w:kern w:val="44"/>
      <w:sz w:val="36"/>
      <w:szCs w:val="44"/>
    </w:rPr>
  </w:style>
  <w:style w:type="paragraph" w:styleId="5">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Body Text Indent"/>
    <w:basedOn w:val="1"/>
    <w:link w:val="79"/>
    <w:qFormat/>
    <w:uiPriority w:val="99"/>
    <w:pPr>
      <w:spacing w:after="120"/>
      <w:ind w:left="420" w:leftChars="200"/>
    </w:pPr>
    <w:rPr>
      <w:rFonts w:ascii="Calibri" w:hAnsi="Calibri" w:eastAsia="宋体" w:cs="Times New Roman"/>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0"/>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1"/>
    <w:qFormat/>
    <w:uiPriority w:val="0"/>
    <w:pPr>
      <w:jc w:val="left"/>
    </w:p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2"/>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3"/>
    <w:qFormat/>
    <w:uiPriority w:val="0"/>
    <w:pPr>
      <w:ind w:left="100" w:leftChars="2500"/>
    </w:pPr>
    <w:rPr>
      <w:sz w:val="24"/>
    </w:rPr>
  </w:style>
  <w:style w:type="paragraph" w:styleId="19">
    <w:name w:val="Body Text Indent 2"/>
    <w:basedOn w:val="1"/>
    <w:link w:val="51"/>
    <w:qFormat/>
    <w:uiPriority w:val="0"/>
    <w:pPr>
      <w:spacing w:after="120" w:line="480" w:lineRule="auto"/>
      <w:ind w:left="420" w:leftChars="200"/>
    </w:pPr>
  </w:style>
  <w:style w:type="paragraph" w:styleId="20">
    <w:name w:val="Balloon Text"/>
    <w:basedOn w:val="1"/>
    <w:link w:val="67"/>
    <w:qFormat/>
    <w:uiPriority w:val="0"/>
    <w:rPr>
      <w:sz w:val="18"/>
    </w:rPr>
  </w:style>
  <w:style w:type="paragraph" w:styleId="21">
    <w:name w:val="footer"/>
    <w:basedOn w:val="1"/>
    <w:link w:val="73"/>
    <w:qFormat/>
    <w:uiPriority w:val="99"/>
    <w:pPr>
      <w:tabs>
        <w:tab w:val="center" w:pos="4153"/>
        <w:tab w:val="right" w:pos="8306"/>
      </w:tabs>
      <w:snapToGrid w:val="0"/>
      <w:jc w:val="left"/>
    </w:pPr>
    <w:rPr>
      <w:sz w:val="18"/>
    </w:rPr>
  </w:style>
  <w:style w:type="paragraph" w:styleId="22">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3"/>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2"/>
    <w:next w:val="12"/>
    <w:link w:val="52"/>
    <w:qFormat/>
    <w:uiPriority w:val="0"/>
    <w:rPr>
      <w:b/>
    </w:rPr>
  </w:style>
  <w:style w:type="paragraph" w:styleId="34">
    <w:name w:val="Body Text First Indent"/>
    <w:basedOn w:val="2"/>
    <w:qFormat/>
    <w:uiPriority w:val="0"/>
    <w:pPr>
      <w:ind w:firstLine="420" w:firstLineChars="100"/>
    </w:pPr>
  </w:style>
  <w:style w:type="paragraph" w:styleId="35">
    <w:name w:val="Body Text First Indent 2"/>
    <w:basedOn w:val="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paragraph" w:customStyle="1" w:styleId="46">
    <w:name w:val="Fließtext"/>
    <w:basedOn w:val="1"/>
    <w:qFormat/>
    <w:uiPriority w:val="99"/>
    <w:pPr>
      <w:widowControl/>
      <w:ind w:left="1134"/>
      <w:jc w:val="left"/>
    </w:pPr>
    <w:rPr>
      <w:rFonts w:ascii="Arial" w:hAnsi="Arial"/>
      <w:kern w:val="0"/>
      <w:szCs w:val="20"/>
      <w:lang w:val="de-DE" w:eastAsia="de-DE"/>
    </w:rPr>
  </w:style>
  <w:style w:type="character" w:customStyle="1" w:styleId="47">
    <w:name w:val="标题 1 Char"/>
    <w:basedOn w:val="38"/>
    <w:link w:val="4"/>
    <w:qFormat/>
    <w:uiPriority w:val="9"/>
    <w:rPr>
      <w:rFonts w:ascii="Calibri" w:hAnsi="Calibri" w:eastAsia="宋体" w:cs="Times New Roman"/>
      <w:b/>
      <w:bCs/>
      <w:kern w:val="44"/>
      <w:sz w:val="36"/>
      <w:szCs w:val="44"/>
    </w:rPr>
  </w:style>
  <w:style w:type="character" w:customStyle="1" w:styleId="48">
    <w:name w:val="标题 2 Char"/>
    <w:basedOn w:val="38"/>
    <w:link w:val="5"/>
    <w:qFormat/>
    <w:uiPriority w:val="9"/>
    <w:rPr>
      <w:rFonts w:ascii="Arial" w:hAnsi="Arial" w:eastAsia="宋体" w:cs="Times New Roman"/>
      <w:b/>
      <w:bCs/>
      <w:sz w:val="24"/>
      <w:szCs w:val="32"/>
    </w:rPr>
  </w:style>
  <w:style w:type="character" w:customStyle="1" w:styleId="49">
    <w:name w:val="标题 3 Char"/>
    <w:basedOn w:val="38"/>
    <w:link w:val="6"/>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Char"/>
    <w:link w:val="19"/>
    <w:qFormat/>
    <w:locked/>
    <w:uiPriority w:val="0"/>
  </w:style>
  <w:style w:type="character" w:customStyle="1" w:styleId="52">
    <w:name w:val="批注主题 Char1"/>
    <w:link w:val="33"/>
    <w:qFormat/>
    <w:locked/>
    <w:uiPriority w:val="0"/>
    <w:rPr>
      <w:b/>
    </w:rPr>
  </w:style>
  <w:style w:type="character" w:customStyle="1" w:styleId="53">
    <w:name w:val="正文文本缩进 3 Char"/>
    <w:link w:val="27"/>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8"/>
    <w:qFormat/>
    <w:uiPriority w:val="0"/>
    <w:rPr>
      <w:rFonts w:cs="Times New Roman"/>
    </w:rPr>
  </w:style>
  <w:style w:type="character" w:customStyle="1" w:styleId="59">
    <w:name w:val="页眉 Char"/>
    <w:link w:val="22"/>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Char1"/>
    <w:link w:val="12"/>
    <w:qFormat/>
    <w:locked/>
    <w:uiPriority w:val="0"/>
  </w:style>
  <w:style w:type="character" w:customStyle="1" w:styleId="62">
    <w:name w:val="标题 Char"/>
    <w:link w:val="32"/>
    <w:qFormat/>
    <w:locked/>
    <w:uiPriority w:val="0"/>
    <w:rPr>
      <w:rFonts w:ascii="Arial" w:hAnsi="Arial"/>
      <w:b/>
      <w:sz w:val="32"/>
    </w:rPr>
  </w:style>
  <w:style w:type="character" w:customStyle="1" w:styleId="63">
    <w:name w:val="日期 Char"/>
    <w:link w:val="18"/>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Char"/>
    <w:link w:val="20"/>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Char"/>
    <w:link w:val="10"/>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Char1"/>
    <w:link w:val="16"/>
    <w:qFormat/>
    <w:locked/>
    <w:uiPriority w:val="0"/>
    <w:rPr>
      <w:rFonts w:ascii="宋体" w:hAnsi="Courier New"/>
    </w:rPr>
  </w:style>
  <w:style w:type="character" w:customStyle="1" w:styleId="73">
    <w:name w:val="页脚 Char1"/>
    <w:link w:val="21"/>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8"/>
    <w:semiHidden/>
    <w:qFormat/>
    <w:uiPriority w:val="99"/>
  </w:style>
  <w:style w:type="character" w:customStyle="1" w:styleId="78">
    <w:name w:val="批注文字 字符11"/>
    <w:basedOn w:val="38"/>
    <w:qFormat/>
    <w:uiPriority w:val="0"/>
    <w:rPr>
      <w:rFonts w:cs="Times New Roman"/>
      <w:kern w:val="2"/>
      <w:sz w:val="21"/>
    </w:rPr>
  </w:style>
  <w:style w:type="character" w:customStyle="1" w:styleId="79">
    <w:name w:val="正文文本缩进 Char"/>
    <w:basedOn w:val="38"/>
    <w:link w:val="3"/>
    <w:qFormat/>
    <w:uiPriority w:val="99"/>
    <w:rPr>
      <w:rFonts w:ascii="Calibri" w:hAnsi="Calibri" w:eastAsia="宋体" w:cs="Times New Roman"/>
      <w:szCs w:val="20"/>
    </w:rPr>
  </w:style>
  <w:style w:type="character" w:customStyle="1" w:styleId="80">
    <w:name w:val="文档结构图 字符1"/>
    <w:basedOn w:val="38"/>
    <w:semiHidden/>
    <w:qFormat/>
    <w:uiPriority w:val="99"/>
    <w:rPr>
      <w:rFonts w:ascii="Microsoft YaHei UI" w:eastAsia="Microsoft YaHei UI"/>
      <w:sz w:val="18"/>
      <w:szCs w:val="18"/>
    </w:rPr>
  </w:style>
  <w:style w:type="character" w:customStyle="1" w:styleId="81">
    <w:name w:val="文档结构图 字符11"/>
    <w:basedOn w:val="38"/>
    <w:semiHidden/>
    <w:qFormat/>
    <w:uiPriority w:val="99"/>
    <w:rPr>
      <w:rFonts w:ascii="Microsoft YaHei UI" w:eastAsia="Microsoft YaHei UI" w:cs="Times New Roman"/>
      <w:kern w:val="2"/>
      <w:sz w:val="18"/>
      <w:szCs w:val="18"/>
    </w:rPr>
  </w:style>
  <w:style w:type="character" w:customStyle="1" w:styleId="82">
    <w:name w:val="正文文本 Char"/>
    <w:basedOn w:val="38"/>
    <w:link w:val="2"/>
    <w:qFormat/>
    <w:uiPriority w:val="99"/>
    <w:rPr>
      <w:rFonts w:ascii="Calibri" w:hAnsi="Calibri" w:eastAsia="新宋体" w:cs="Times New Roman"/>
      <w:szCs w:val="21"/>
    </w:rPr>
  </w:style>
  <w:style w:type="character" w:customStyle="1" w:styleId="83">
    <w:name w:val="纯文本 字符1"/>
    <w:basedOn w:val="38"/>
    <w:semiHidden/>
    <w:qFormat/>
    <w:uiPriority w:val="99"/>
    <w:rPr>
      <w:rFonts w:hAnsi="Courier New" w:cs="Courier New" w:asciiTheme="minorEastAsia"/>
    </w:rPr>
  </w:style>
  <w:style w:type="character" w:customStyle="1" w:styleId="84">
    <w:name w:val="纯文本 字符11"/>
    <w:basedOn w:val="38"/>
    <w:qFormat/>
    <w:uiPriority w:val="0"/>
    <w:rPr>
      <w:rFonts w:hAnsi="Courier New" w:cs="Courier New" w:asciiTheme="minorEastAsia" w:eastAsiaTheme="minorEastAsia"/>
      <w:kern w:val="2"/>
      <w:sz w:val="21"/>
    </w:rPr>
  </w:style>
  <w:style w:type="character" w:customStyle="1" w:styleId="85">
    <w:name w:val="页眉 字符1"/>
    <w:basedOn w:val="38"/>
    <w:semiHidden/>
    <w:qFormat/>
    <w:uiPriority w:val="99"/>
    <w:rPr>
      <w:sz w:val="18"/>
      <w:szCs w:val="18"/>
    </w:rPr>
  </w:style>
  <w:style w:type="character" w:customStyle="1" w:styleId="86">
    <w:name w:val="页眉 字符11"/>
    <w:basedOn w:val="38"/>
    <w:semiHidden/>
    <w:qFormat/>
    <w:uiPriority w:val="99"/>
    <w:rPr>
      <w:rFonts w:cs="Times New Roman"/>
      <w:kern w:val="2"/>
      <w:sz w:val="18"/>
      <w:szCs w:val="18"/>
    </w:rPr>
  </w:style>
  <w:style w:type="character" w:customStyle="1" w:styleId="87">
    <w:name w:val="批注框文本 字符1"/>
    <w:basedOn w:val="38"/>
    <w:semiHidden/>
    <w:qFormat/>
    <w:uiPriority w:val="99"/>
    <w:rPr>
      <w:sz w:val="18"/>
      <w:szCs w:val="18"/>
    </w:rPr>
  </w:style>
  <w:style w:type="character" w:customStyle="1" w:styleId="88">
    <w:name w:val="批注框文本 字符11"/>
    <w:basedOn w:val="38"/>
    <w:semiHidden/>
    <w:qFormat/>
    <w:uiPriority w:val="99"/>
    <w:rPr>
      <w:rFonts w:cs="Times New Roman"/>
      <w:kern w:val="2"/>
      <w:sz w:val="18"/>
      <w:szCs w:val="18"/>
    </w:rPr>
  </w:style>
  <w:style w:type="character" w:customStyle="1" w:styleId="89">
    <w:name w:val="日期 字符1"/>
    <w:basedOn w:val="38"/>
    <w:semiHidden/>
    <w:qFormat/>
    <w:uiPriority w:val="99"/>
  </w:style>
  <w:style w:type="character" w:customStyle="1" w:styleId="90">
    <w:name w:val="日期 字符11"/>
    <w:basedOn w:val="38"/>
    <w:semiHidden/>
    <w:qFormat/>
    <w:uiPriority w:val="99"/>
    <w:rPr>
      <w:rFonts w:cs="Times New Roman"/>
      <w:kern w:val="2"/>
      <w:sz w:val="21"/>
    </w:rPr>
  </w:style>
  <w:style w:type="character" w:customStyle="1" w:styleId="91">
    <w:name w:val="页脚 字符1"/>
    <w:basedOn w:val="38"/>
    <w:semiHidden/>
    <w:qFormat/>
    <w:uiPriority w:val="99"/>
    <w:rPr>
      <w:sz w:val="18"/>
      <w:szCs w:val="18"/>
    </w:rPr>
  </w:style>
  <w:style w:type="character" w:customStyle="1" w:styleId="92">
    <w:name w:val="页脚 字符11"/>
    <w:basedOn w:val="38"/>
    <w:semiHidden/>
    <w:qFormat/>
    <w:uiPriority w:val="99"/>
    <w:rPr>
      <w:rFonts w:cs="Times New Roman"/>
      <w:kern w:val="2"/>
      <w:sz w:val="18"/>
      <w:szCs w:val="18"/>
    </w:rPr>
  </w:style>
  <w:style w:type="character" w:customStyle="1" w:styleId="93">
    <w:name w:val="正文文本缩进 2 字符1"/>
    <w:basedOn w:val="38"/>
    <w:semiHidden/>
    <w:qFormat/>
    <w:uiPriority w:val="99"/>
  </w:style>
  <w:style w:type="character" w:customStyle="1" w:styleId="94">
    <w:name w:val="正文文本缩进 2 字符11"/>
    <w:basedOn w:val="38"/>
    <w:semiHidden/>
    <w:qFormat/>
    <w:uiPriority w:val="99"/>
    <w:rPr>
      <w:rFonts w:cs="Times New Roman"/>
      <w:kern w:val="2"/>
      <w:sz w:val="21"/>
    </w:rPr>
  </w:style>
  <w:style w:type="character" w:customStyle="1" w:styleId="95">
    <w:name w:val="正文文本缩进 3 字符1"/>
    <w:basedOn w:val="38"/>
    <w:semiHidden/>
    <w:qFormat/>
    <w:uiPriority w:val="99"/>
    <w:rPr>
      <w:sz w:val="16"/>
      <w:szCs w:val="16"/>
    </w:rPr>
  </w:style>
  <w:style w:type="character" w:customStyle="1" w:styleId="96">
    <w:name w:val="正文文本缩进 3 字符11"/>
    <w:basedOn w:val="38"/>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8"/>
    <w:qFormat/>
    <w:uiPriority w:val="10"/>
    <w:rPr>
      <w:rFonts w:asciiTheme="majorHAnsi" w:hAnsiTheme="majorHAnsi" w:eastAsiaTheme="majorEastAsia" w:cstheme="majorBidi"/>
      <w:b/>
      <w:bCs/>
      <w:sz w:val="32"/>
      <w:szCs w:val="32"/>
    </w:rPr>
  </w:style>
  <w:style w:type="character" w:customStyle="1" w:styleId="100">
    <w:name w:val="标题 字符11"/>
    <w:basedOn w:val="38"/>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5"/>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6"/>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4"/>
    <w:qFormat/>
    <w:uiPriority w:val="0"/>
    <w:rPr>
      <w:rFonts w:eastAsia="黑体"/>
      <w:b w:val="0"/>
      <w:color w:val="000000"/>
      <w:sz w:val="30"/>
      <w:szCs w:val="24"/>
    </w:rPr>
  </w:style>
  <w:style w:type="paragraph" w:customStyle="1" w:styleId="133">
    <w:name w:val="无间隔1"/>
    <w:qFormat/>
    <w:uiPriority w:val="0"/>
    <w:rPr>
      <w:rFonts w:ascii="Calibri" w:hAnsi="Calibri" w:eastAsia="Calibri" w:cs="Times New Roman"/>
      <w:szCs w:val="22"/>
      <w:lang w:val="en-GB" w:eastAsia="en-US" w:bidi="ar-SA"/>
    </w:rPr>
  </w:style>
  <w:style w:type="paragraph" w:customStyle="1" w:styleId="134">
    <w:name w:val="CM22"/>
    <w:basedOn w:val="75"/>
    <w:next w:val="75"/>
    <w:qFormat/>
    <w:uiPriority w:val="0"/>
    <w:pPr>
      <w:spacing w:after="125"/>
    </w:pPr>
    <w:rPr>
      <w:rFonts w:cs="Times New Roman"/>
      <w:color w:val="auto"/>
    </w:rPr>
  </w:style>
  <w:style w:type="paragraph" w:customStyle="1" w:styleId="135">
    <w:name w:val="List Paragraph1"/>
    <w:basedOn w:val="1"/>
    <w:qFormat/>
    <w:uiPriority w:val="0"/>
    <w:pPr>
      <w:ind w:firstLine="420" w:firstLineChars="200"/>
    </w:pPr>
    <w:rPr>
      <w:rFonts w:ascii="Calibri" w:hAnsi="Calibri"/>
    </w:rPr>
  </w:style>
  <w:style w:type="paragraph" w:customStyle="1" w:styleId="136">
    <w:name w:val="样式 正文首行缩进 2 + Arial"/>
    <w:basedOn w:val="35"/>
    <w:qFormat/>
    <w:uiPriority w:val="0"/>
    <w:pPr>
      <w:spacing w:line="320" w:lineRule="atLeast"/>
      <w:ind w:left="0" w:leftChars="0" w:firstLine="200"/>
    </w:pPr>
    <w:rPr>
      <w:rFonts w:ascii="Arial" w:hAnsi="Arial"/>
      <w:kern w:val="0"/>
    </w:rPr>
  </w:style>
  <w:style w:type="paragraph" w:customStyle="1" w:styleId="137">
    <w:name w:val="表格标题"/>
    <w:basedOn w:val="138"/>
    <w:qFormat/>
    <w:uiPriority w:val="0"/>
    <w:pPr>
      <w:jc w:val="center"/>
    </w:pPr>
    <w:rPr>
      <w:b/>
    </w:rPr>
  </w:style>
  <w:style w:type="paragraph" w:customStyle="1" w:styleId="138">
    <w:name w:val="表格正文"/>
    <w:basedOn w:val="1"/>
    <w:next w:val="1"/>
    <w:qFormat/>
    <w:uiPriority w:val="0"/>
    <w:pPr>
      <w:spacing w:before="20" w:beforeLines="20" w:after="20" w:afterLines="20" w:line="300" w:lineRule="exact"/>
      <w:contextualSpacing/>
      <w:jc w:val="left"/>
    </w:pPr>
  </w:style>
  <w:style w:type="paragraph" w:customStyle="1" w:styleId="139">
    <w:name w:val="正文 20241128"/>
    <w:basedOn w:val="1"/>
    <w:qFormat/>
    <w:uiPriority w:val="0"/>
    <w:pPr>
      <w:spacing w:line="360" w:lineRule="auto"/>
      <w:ind w:right="2" w:firstLine="480" w:firstLineChars="200"/>
    </w:pPr>
    <w:rPr>
      <w:rFonts w:ascii="宋体" w:hAnsi="宋体" w:cs="宋体"/>
      <w:color w:val="000000"/>
      <w:szCs w:val="24"/>
    </w:rPr>
  </w:style>
  <w:style w:type="paragraph" w:customStyle="1" w:styleId="140">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header" Target="header8.xml"/><Relationship Id="rId36" Type="http://schemas.openxmlformats.org/officeDocument/2006/relationships/header" Target="header7.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85</Pages>
  <Words>11808</Words>
  <Characters>12670</Characters>
  <Lines>410</Lines>
  <Paragraphs>115</Paragraphs>
  <TotalTime>0</TotalTime>
  <ScaleCrop>false</ScaleCrop>
  <LinksUpToDate>false</LinksUpToDate>
  <CharactersWithSpaces>12953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2024-12-13T03:19:00Z</dcterms:created>
  <dc:creator>ZQNet</dc:creator>
  <cp:lastModifiedBy>张志纯</cp:lastModifiedBy>
  <cp:lastPrinted>2022-07-01T11:19:00Z</cp:lastPrinted>
  <dcterms:modified xsi:type="dcterms:W3CDTF">2025-11-07T08:59:11Z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0222C83AF7C04488B6B23741A8351E19_13</vt:lpwstr>
  </property>
  <property fmtid="{D5CDD505-2E9C-101B-9397-08002B2CF9AE}" pid="4" name="KSOTemplateDocerSaveRecord">
    <vt:lpwstr>eyJoZGlkIjoiODY0NTcxYjI4Y2NjNTJkNmIwYzM2NDk2ZTI0NWYxZjQiLCJ1c2VySWQiOiIxNjcxODY1NzIwIn0=</vt:lpwstr>
  </property>
</Properties>
</file>